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0ABCD9" w14:textId="6A5B0720" w:rsidR="003C426B" w:rsidRPr="00E77ED3" w:rsidRDefault="003C426B" w:rsidP="003C426B">
      <w:pPr>
        <w:jc w:val="center"/>
        <w:rPr>
          <w:rFonts w:ascii="Times New Roman" w:hAnsi="Times New Roman" w:cs="Times New Roman"/>
          <w:b/>
          <w:sz w:val="22"/>
        </w:rPr>
      </w:pPr>
      <w:r w:rsidRPr="00E77ED3">
        <w:rPr>
          <w:rFonts w:ascii="Times New Roman" w:hAnsi="Times New Roman" w:cs="Times New Roman"/>
          <w:b/>
          <w:sz w:val="22"/>
        </w:rPr>
        <w:t xml:space="preserve">PROGRAMMATIC AGREEMENT AMONG THE FEDERAL HIGHWAY ADMINISTRATION, THE ADVISORY COUNCIL ON HISTORIC PRESERVATION, THE STATE HISTORIC PRESERVATION OFFICER AND THE </w:t>
      </w:r>
      <w:r w:rsidR="00364D77">
        <w:rPr>
          <w:rFonts w:ascii="Times New Roman" w:hAnsi="Times New Roman" w:cs="Times New Roman"/>
          <w:b/>
          <w:sz w:val="22"/>
        </w:rPr>
        <w:t xml:space="preserve">STATE </w:t>
      </w:r>
      <w:r w:rsidRPr="00E77ED3">
        <w:rPr>
          <w:rFonts w:ascii="Times New Roman" w:hAnsi="Times New Roman" w:cs="Times New Roman"/>
          <w:b/>
          <w:sz w:val="22"/>
        </w:rPr>
        <w:t>DEPARTMENT OF TRANSPORTATION REGARDING THE CONSIDERATION OF BRIDGE REPLACEMENT PROJECTS WITHIN AGRICULTURAL RURAL HISTORIC LANDSCAPES</w:t>
      </w:r>
    </w:p>
    <w:p w14:paraId="70FB75FE" w14:textId="77777777" w:rsidR="003C426B" w:rsidRPr="00E77ED3" w:rsidRDefault="003C426B" w:rsidP="003C426B">
      <w:pPr>
        <w:jc w:val="center"/>
        <w:rPr>
          <w:rFonts w:ascii="Times New Roman" w:hAnsi="Times New Roman" w:cs="Times New Roman"/>
          <w:b/>
          <w:sz w:val="22"/>
        </w:rPr>
      </w:pPr>
    </w:p>
    <w:p w14:paraId="79EA9512" w14:textId="601FD5B7" w:rsidR="003C426B" w:rsidRPr="00E77ED3" w:rsidRDefault="003C426B" w:rsidP="003C426B">
      <w:pPr>
        <w:rPr>
          <w:rFonts w:ascii="Times New Roman" w:hAnsi="Times New Roman" w:cs="Times New Roman"/>
          <w:sz w:val="22"/>
        </w:rPr>
      </w:pPr>
      <w:r w:rsidRPr="00E77ED3">
        <w:rPr>
          <w:rFonts w:ascii="Times New Roman" w:hAnsi="Times New Roman" w:cs="Times New Roman"/>
          <w:sz w:val="22"/>
        </w:rPr>
        <w:t xml:space="preserve">WHEREAS, the Federal Highway Administration (FHWA) administers the Federal-Aid Highway Program in Pennsylvania authorized by 23 U.S.C. § 101 et seq., through the </w:t>
      </w:r>
      <w:r w:rsidR="00364D77">
        <w:rPr>
          <w:rFonts w:ascii="Times New Roman" w:hAnsi="Times New Roman" w:cs="Times New Roman"/>
          <w:sz w:val="22"/>
        </w:rPr>
        <w:t xml:space="preserve">State </w:t>
      </w:r>
      <w:r w:rsidRPr="00E77ED3">
        <w:rPr>
          <w:rFonts w:ascii="Times New Roman" w:hAnsi="Times New Roman" w:cs="Times New Roman"/>
          <w:sz w:val="22"/>
        </w:rPr>
        <w:t>Department of Transportation (DOT) (23 U.S.C. § 315); and</w:t>
      </w:r>
    </w:p>
    <w:p w14:paraId="3765D7CA" w14:textId="77777777" w:rsidR="003C426B" w:rsidRPr="00E77ED3" w:rsidRDefault="003C426B" w:rsidP="003C426B">
      <w:pPr>
        <w:rPr>
          <w:rFonts w:ascii="Times New Roman" w:hAnsi="Times New Roman" w:cs="Times New Roman"/>
          <w:sz w:val="22"/>
        </w:rPr>
      </w:pPr>
    </w:p>
    <w:p w14:paraId="59142AC9" w14:textId="412D4299" w:rsidR="003C426B" w:rsidRPr="00E77ED3" w:rsidRDefault="003C426B" w:rsidP="003C426B">
      <w:pPr>
        <w:rPr>
          <w:rFonts w:ascii="Times New Roman" w:hAnsi="Times New Roman" w:cs="Times New Roman"/>
          <w:sz w:val="22"/>
        </w:rPr>
      </w:pPr>
      <w:r w:rsidRPr="00E77ED3">
        <w:rPr>
          <w:rFonts w:ascii="Times New Roman" w:hAnsi="Times New Roman" w:cs="Times New Roman"/>
          <w:sz w:val="22"/>
        </w:rPr>
        <w:t>WHEREAS, the FHWA has determined that the Federal-Aid Highway Program may have an effect upon properties included in or eligible for inclusion in the National Register of Historic Places, and has consulted with the Advisory Council on Historic Preservation (ACHP) and the State Historic Preservation Officer (SHPO) pursuant to 36 CFR § 800.14(b) of the regulations (36 CFR 800) implementing Section 106 of the National Historic Preservation Act (NHPA) (16 U.S.C. 470f); and</w:t>
      </w:r>
    </w:p>
    <w:p w14:paraId="75BA4904" w14:textId="77777777" w:rsidR="003C426B" w:rsidRPr="00E77ED3" w:rsidRDefault="003C426B" w:rsidP="003C426B">
      <w:pPr>
        <w:rPr>
          <w:rFonts w:ascii="Times New Roman" w:hAnsi="Times New Roman" w:cs="Times New Roman"/>
          <w:sz w:val="22"/>
        </w:rPr>
      </w:pPr>
    </w:p>
    <w:p w14:paraId="06902328" w14:textId="19708EDA" w:rsidR="003C426B" w:rsidRPr="00E77ED3" w:rsidRDefault="003C426B" w:rsidP="003C426B">
      <w:pPr>
        <w:rPr>
          <w:rFonts w:ascii="Times New Roman" w:hAnsi="Times New Roman" w:cs="Times New Roman"/>
          <w:color w:val="000000"/>
          <w:sz w:val="22"/>
        </w:rPr>
      </w:pPr>
      <w:r w:rsidRPr="00E77ED3">
        <w:rPr>
          <w:rFonts w:ascii="Times New Roman" w:hAnsi="Times New Roman" w:cs="Times New Roman"/>
          <w:color w:val="000000"/>
          <w:sz w:val="22"/>
        </w:rPr>
        <w:t>WHEREAS, cooperating Federal agencies that recognize FHWA as the lead agency for an undertaking may fulfill their obligations under Section 106 of the NHPA according to 36 CFR 800.2(a)(2), provided that FHWA and DOT follow the requirements of this Programmatic Agreement (PA) and the cooperating Federal agency’s undertaking does not have the potential to cause effects to historic properties beyond those considered by FHWA and DOT; and</w:t>
      </w:r>
    </w:p>
    <w:p w14:paraId="62A15D04" w14:textId="77777777" w:rsidR="003C426B" w:rsidRPr="00E77ED3" w:rsidRDefault="003C426B" w:rsidP="003C426B">
      <w:pPr>
        <w:rPr>
          <w:rFonts w:ascii="Times New Roman" w:hAnsi="Times New Roman" w:cs="Times New Roman"/>
          <w:color w:val="0000FF"/>
          <w:sz w:val="22"/>
        </w:rPr>
      </w:pPr>
    </w:p>
    <w:p w14:paraId="637A5817" w14:textId="77777777" w:rsidR="003C426B" w:rsidRPr="00E77ED3" w:rsidRDefault="003C426B" w:rsidP="003C426B">
      <w:pPr>
        <w:rPr>
          <w:rFonts w:ascii="Times New Roman" w:hAnsi="Times New Roman" w:cs="Times New Roman"/>
          <w:sz w:val="22"/>
        </w:rPr>
      </w:pPr>
      <w:r w:rsidRPr="00E77ED3">
        <w:rPr>
          <w:rFonts w:ascii="Times New Roman" w:hAnsi="Times New Roman" w:cs="Times New Roman"/>
          <w:sz w:val="22"/>
        </w:rPr>
        <w:t>WHEREAS, the FHWA has invited other parties to participate in the development of this PA pursuant to 36 CFR§ 800.2 (a)(2), namely the…; and</w:t>
      </w:r>
    </w:p>
    <w:p w14:paraId="67924AF0" w14:textId="77777777" w:rsidR="003C426B" w:rsidRPr="00E77ED3" w:rsidRDefault="003C426B" w:rsidP="003C426B">
      <w:pPr>
        <w:rPr>
          <w:rFonts w:ascii="Times New Roman" w:hAnsi="Times New Roman" w:cs="Times New Roman"/>
          <w:sz w:val="22"/>
        </w:rPr>
      </w:pPr>
    </w:p>
    <w:p w14:paraId="7251B832" w14:textId="354BE9CD" w:rsidR="007628A2" w:rsidRPr="00E77ED3" w:rsidRDefault="007628A2" w:rsidP="003C426B">
      <w:pPr>
        <w:rPr>
          <w:rFonts w:ascii="Times New Roman" w:hAnsi="Times New Roman" w:cs="Times New Roman"/>
          <w:sz w:val="22"/>
        </w:rPr>
      </w:pPr>
      <w:r w:rsidRPr="00E77ED3">
        <w:rPr>
          <w:rFonts w:ascii="Times New Roman" w:hAnsi="Times New Roman" w:cs="Times New Roman"/>
          <w:sz w:val="22"/>
        </w:rPr>
        <w:t>WHEREAS, FWHA and DOT have the need to provide safe and efficient crossings as part of the transportation infrastructure; and,</w:t>
      </w:r>
    </w:p>
    <w:p w14:paraId="44143C4B" w14:textId="77777777" w:rsidR="007628A2" w:rsidRPr="00E77ED3" w:rsidRDefault="007628A2" w:rsidP="003C426B">
      <w:pPr>
        <w:rPr>
          <w:rFonts w:ascii="Times New Roman" w:hAnsi="Times New Roman" w:cs="Times New Roman"/>
          <w:sz w:val="22"/>
        </w:rPr>
      </w:pPr>
    </w:p>
    <w:p w14:paraId="5759D2E6" w14:textId="77777777" w:rsidR="007628A2" w:rsidRPr="00E77ED3" w:rsidRDefault="007628A2" w:rsidP="003C426B">
      <w:pPr>
        <w:rPr>
          <w:rFonts w:ascii="Times New Roman" w:hAnsi="Times New Roman" w:cs="Times New Roman"/>
          <w:sz w:val="22"/>
        </w:rPr>
      </w:pPr>
      <w:r w:rsidRPr="00E77ED3">
        <w:rPr>
          <w:rFonts w:ascii="Times New Roman" w:hAnsi="Times New Roman" w:cs="Times New Roman"/>
          <w:sz w:val="22"/>
        </w:rPr>
        <w:t xml:space="preserve">WHEREAS, many of these bridges have become structural deficient and no longer able to meet their transportation need due to age and use, and warrant replacement; and, </w:t>
      </w:r>
    </w:p>
    <w:p w14:paraId="2BFCB09A" w14:textId="77777777" w:rsidR="007628A2" w:rsidRPr="00E77ED3" w:rsidRDefault="007628A2" w:rsidP="003C426B">
      <w:pPr>
        <w:rPr>
          <w:rFonts w:ascii="Times New Roman" w:hAnsi="Times New Roman" w:cs="Times New Roman"/>
          <w:sz w:val="22"/>
        </w:rPr>
      </w:pPr>
    </w:p>
    <w:p w14:paraId="180FBEC4" w14:textId="1FE5B659" w:rsidR="007628A2" w:rsidRPr="00E77ED3" w:rsidRDefault="007628A2" w:rsidP="003C426B">
      <w:pPr>
        <w:rPr>
          <w:rFonts w:ascii="Times New Roman" w:hAnsi="Times New Roman" w:cs="Times New Roman"/>
          <w:sz w:val="22"/>
        </w:rPr>
      </w:pPr>
      <w:r w:rsidRPr="00E77ED3">
        <w:rPr>
          <w:rFonts w:ascii="Times New Roman" w:hAnsi="Times New Roman" w:cs="Times New Roman"/>
          <w:sz w:val="22"/>
        </w:rPr>
        <w:t xml:space="preserve">WHEREAS, many of these bridges are located within </w:t>
      </w:r>
      <w:r w:rsidR="00BB4930">
        <w:rPr>
          <w:rFonts w:ascii="Times New Roman" w:hAnsi="Times New Roman" w:cs="Times New Roman"/>
          <w:sz w:val="22"/>
        </w:rPr>
        <w:t xml:space="preserve">larger </w:t>
      </w:r>
      <w:r w:rsidRPr="00E77ED3">
        <w:rPr>
          <w:rFonts w:ascii="Times New Roman" w:hAnsi="Times New Roman" w:cs="Times New Roman"/>
          <w:sz w:val="22"/>
        </w:rPr>
        <w:t xml:space="preserve">rural historic landscapes </w:t>
      </w:r>
      <w:r w:rsidR="00BB4930">
        <w:rPr>
          <w:rFonts w:ascii="Times New Roman" w:hAnsi="Times New Roman" w:cs="Times New Roman"/>
          <w:sz w:val="22"/>
        </w:rPr>
        <w:t xml:space="preserve">or smaller rural historic districts </w:t>
      </w:r>
      <w:r w:rsidRPr="00E77ED3">
        <w:rPr>
          <w:rFonts w:ascii="Times New Roman" w:hAnsi="Times New Roman" w:cs="Times New Roman"/>
          <w:sz w:val="22"/>
        </w:rPr>
        <w:t>that are eligible for listing in the National Register of Historic Places; and,</w:t>
      </w:r>
    </w:p>
    <w:p w14:paraId="2F162F3C" w14:textId="77777777" w:rsidR="007628A2" w:rsidRPr="00E77ED3" w:rsidRDefault="007628A2" w:rsidP="003C426B">
      <w:pPr>
        <w:rPr>
          <w:rFonts w:ascii="Times New Roman" w:hAnsi="Times New Roman" w:cs="Times New Roman"/>
          <w:sz w:val="22"/>
        </w:rPr>
      </w:pPr>
    </w:p>
    <w:p w14:paraId="011ED5F6" w14:textId="3FC4C9F2" w:rsidR="00254AD1" w:rsidRPr="00E77ED3" w:rsidRDefault="00254AD1" w:rsidP="003C426B">
      <w:pPr>
        <w:rPr>
          <w:rFonts w:ascii="Times New Roman" w:hAnsi="Times New Roman" w:cs="Times New Roman"/>
          <w:sz w:val="22"/>
        </w:rPr>
      </w:pPr>
      <w:r w:rsidRPr="00E77ED3">
        <w:rPr>
          <w:rFonts w:ascii="Times New Roman" w:hAnsi="Times New Roman" w:cs="Times New Roman"/>
          <w:sz w:val="22"/>
        </w:rPr>
        <w:t>WHEREAS, the historic resource under Section 106 consideration is the rural historic landscape</w:t>
      </w:r>
      <w:r w:rsidR="00BB4930">
        <w:rPr>
          <w:rFonts w:ascii="Times New Roman" w:hAnsi="Times New Roman" w:cs="Times New Roman"/>
          <w:sz w:val="22"/>
        </w:rPr>
        <w:t xml:space="preserve"> or rural historic district</w:t>
      </w:r>
      <w:r w:rsidRPr="00E77ED3">
        <w:rPr>
          <w:rFonts w:ascii="Times New Roman" w:hAnsi="Times New Roman" w:cs="Times New Roman"/>
          <w:sz w:val="22"/>
        </w:rPr>
        <w:t xml:space="preserve">; and, </w:t>
      </w:r>
    </w:p>
    <w:p w14:paraId="1702E495" w14:textId="77777777" w:rsidR="00254AD1" w:rsidRPr="00E77ED3" w:rsidRDefault="00254AD1" w:rsidP="003C426B">
      <w:pPr>
        <w:rPr>
          <w:rFonts w:ascii="Times New Roman" w:hAnsi="Times New Roman" w:cs="Times New Roman"/>
          <w:sz w:val="22"/>
        </w:rPr>
      </w:pPr>
    </w:p>
    <w:p w14:paraId="6507F408" w14:textId="77777777" w:rsidR="007628A2" w:rsidRPr="00E77ED3" w:rsidRDefault="007628A2" w:rsidP="007628A2">
      <w:pPr>
        <w:rPr>
          <w:rFonts w:ascii="Times New Roman" w:hAnsi="Times New Roman" w:cs="Times New Roman"/>
          <w:sz w:val="22"/>
        </w:rPr>
      </w:pPr>
      <w:r w:rsidRPr="00E77ED3">
        <w:rPr>
          <w:rFonts w:ascii="Times New Roman" w:hAnsi="Times New Roman" w:cs="Times New Roman"/>
          <w:sz w:val="22"/>
        </w:rPr>
        <w:t>WHEREAS, 36 CFR 800 encourages Federal agencies to fulfill their obligations efficiently under Section 106 of the NHPA through the development and implementation of cooperative Programmatic Agreements; and</w:t>
      </w:r>
    </w:p>
    <w:p w14:paraId="7D29BC51" w14:textId="77777777" w:rsidR="007628A2" w:rsidRPr="00E77ED3" w:rsidRDefault="007628A2" w:rsidP="007628A2">
      <w:pPr>
        <w:rPr>
          <w:rFonts w:ascii="Times New Roman" w:hAnsi="Times New Roman" w:cs="Times New Roman"/>
          <w:sz w:val="22"/>
        </w:rPr>
      </w:pPr>
    </w:p>
    <w:p w14:paraId="452A7D0A" w14:textId="591EB7CB" w:rsidR="007628A2" w:rsidRPr="00E77ED3" w:rsidRDefault="007628A2" w:rsidP="007628A2">
      <w:pPr>
        <w:rPr>
          <w:rFonts w:ascii="Times New Roman" w:hAnsi="Times New Roman" w:cs="Times New Roman"/>
          <w:sz w:val="22"/>
        </w:rPr>
      </w:pPr>
      <w:r w:rsidRPr="00E77ED3">
        <w:rPr>
          <w:rFonts w:ascii="Times New Roman" w:hAnsi="Times New Roman" w:cs="Times New Roman"/>
          <w:sz w:val="22"/>
        </w:rPr>
        <w:t>WHEREAS, in the spirit of stewardship, the FHWA and DOT are committed to the design of transportation projects that 1) avoid, minimize and mitigate adverse effects to historic and archaeological properties</w:t>
      </w:r>
      <w:r w:rsidR="001B2623" w:rsidRPr="00E77ED3">
        <w:rPr>
          <w:rFonts w:ascii="Times New Roman" w:hAnsi="Times New Roman" w:cs="Times New Roman"/>
          <w:sz w:val="22"/>
        </w:rPr>
        <w:t>, including rural historic landscapes</w:t>
      </w:r>
      <w:r w:rsidRPr="00E77ED3">
        <w:rPr>
          <w:rFonts w:ascii="Times New Roman" w:hAnsi="Times New Roman" w:cs="Times New Roman"/>
          <w:sz w:val="22"/>
        </w:rPr>
        <w:t>, 2) utilize context sensitive solutions in appropriate settings, and 3) balance transportation needs with other needs of Pennsylvania communities;</w:t>
      </w:r>
    </w:p>
    <w:p w14:paraId="0A0BCE2A" w14:textId="77777777" w:rsidR="007628A2" w:rsidRPr="00E77ED3" w:rsidRDefault="007628A2" w:rsidP="003C426B">
      <w:pPr>
        <w:rPr>
          <w:rFonts w:ascii="Times New Roman" w:hAnsi="Times New Roman" w:cs="Times New Roman"/>
          <w:sz w:val="22"/>
        </w:rPr>
      </w:pPr>
    </w:p>
    <w:p w14:paraId="01F0D975" w14:textId="0DF99E59" w:rsidR="003C426B" w:rsidRPr="00E77ED3" w:rsidRDefault="003C426B" w:rsidP="003C426B">
      <w:pPr>
        <w:rPr>
          <w:rFonts w:ascii="Times New Roman" w:hAnsi="Times New Roman" w:cs="Times New Roman"/>
          <w:sz w:val="22"/>
        </w:rPr>
      </w:pPr>
      <w:r w:rsidRPr="00E77ED3">
        <w:rPr>
          <w:rFonts w:ascii="Times New Roman" w:hAnsi="Times New Roman" w:cs="Times New Roman"/>
          <w:sz w:val="22"/>
        </w:rPr>
        <w:t>NOW, THEREFORE, the ACHP, FHWA, SHPO, and DOT agree that the</w:t>
      </w:r>
      <w:r w:rsidR="007628A2" w:rsidRPr="00E77ED3">
        <w:rPr>
          <w:rFonts w:ascii="Times New Roman" w:hAnsi="Times New Roman" w:cs="Times New Roman"/>
          <w:sz w:val="22"/>
        </w:rPr>
        <w:t xml:space="preserve">se </w:t>
      </w:r>
      <w:r w:rsidR="00094C6B" w:rsidRPr="00E77ED3">
        <w:rPr>
          <w:rFonts w:ascii="Times New Roman" w:hAnsi="Times New Roman" w:cs="Times New Roman"/>
          <w:sz w:val="22"/>
        </w:rPr>
        <w:t xml:space="preserve">Federal-Aid </w:t>
      </w:r>
      <w:r w:rsidR="007628A2" w:rsidRPr="00E77ED3">
        <w:rPr>
          <w:rFonts w:ascii="Times New Roman" w:hAnsi="Times New Roman" w:cs="Times New Roman"/>
          <w:sz w:val="22"/>
        </w:rPr>
        <w:t>bridge replacement projects</w:t>
      </w:r>
      <w:r w:rsidRPr="00E77ED3">
        <w:rPr>
          <w:rFonts w:ascii="Times New Roman" w:hAnsi="Times New Roman" w:cs="Times New Roman"/>
          <w:sz w:val="22"/>
        </w:rPr>
        <w:t xml:space="preserve"> shall be administered in accordance with the following stipulations to satisfy FHWA’s Section 106 responsibilities. </w:t>
      </w:r>
    </w:p>
    <w:p w14:paraId="0FD319D3" w14:textId="77777777" w:rsidR="001339C7" w:rsidRPr="00E77ED3" w:rsidRDefault="001339C7">
      <w:pPr>
        <w:rPr>
          <w:rFonts w:ascii="Times New Roman" w:hAnsi="Times New Roman" w:cs="Times New Roman"/>
          <w:sz w:val="22"/>
        </w:rPr>
      </w:pPr>
    </w:p>
    <w:p w14:paraId="30926F99" w14:textId="77777777" w:rsidR="00E77ED3" w:rsidRDefault="00E77ED3">
      <w:pPr>
        <w:rPr>
          <w:rFonts w:ascii="Times New Roman" w:hAnsi="Times New Roman" w:cs="Times New Roman"/>
          <w:b/>
          <w:sz w:val="22"/>
        </w:rPr>
      </w:pPr>
      <w:r>
        <w:rPr>
          <w:rFonts w:ascii="Times New Roman" w:hAnsi="Times New Roman" w:cs="Times New Roman"/>
          <w:b/>
          <w:sz w:val="22"/>
        </w:rPr>
        <w:br w:type="page"/>
      </w:r>
    </w:p>
    <w:p w14:paraId="7CD0170C" w14:textId="77777777" w:rsidR="001339C7" w:rsidRPr="00E77ED3" w:rsidRDefault="001339C7" w:rsidP="001B2623">
      <w:pPr>
        <w:jc w:val="center"/>
        <w:rPr>
          <w:rFonts w:ascii="Times New Roman" w:hAnsi="Times New Roman" w:cs="Times New Roman"/>
          <w:b/>
          <w:sz w:val="22"/>
        </w:rPr>
      </w:pPr>
      <w:r w:rsidRPr="00E77ED3">
        <w:rPr>
          <w:rFonts w:ascii="Times New Roman" w:hAnsi="Times New Roman" w:cs="Times New Roman"/>
          <w:b/>
          <w:sz w:val="22"/>
        </w:rPr>
        <w:lastRenderedPageBreak/>
        <w:t>Stipulations</w:t>
      </w:r>
    </w:p>
    <w:p w14:paraId="561118BA" w14:textId="77777777" w:rsidR="001339C7" w:rsidRPr="00E77ED3" w:rsidRDefault="001339C7">
      <w:pPr>
        <w:rPr>
          <w:rFonts w:ascii="Times New Roman" w:hAnsi="Times New Roman" w:cs="Times New Roman"/>
          <w:sz w:val="22"/>
        </w:rPr>
      </w:pPr>
    </w:p>
    <w:p w14:paraId="68EE6AAA" w14:textId="77777777" w:rsidR="001339C7" w:rsidRPr="00E77ED3" w:rsidRDefault="001339C7">
      <w:pPr>
        <w:rPr>
          <w:rFonts w:ascii="Times New Roman" w:hAnsi="Times New Roman" w:cs="Times New Roman"/>
          <w:sz w:val="22"/>
        </w:rPr>
      </w:pPr>
      <w:r w:rsidRPr="00E77ED3">
        <w:rPr>
          <w:rFonts w:ascii="Times New Roman" w:hAnsi="Times New Roman" w:cs="Times New Roman"/>
          <w:sz w:val="22"/>
        </w:rPr>
        <w:t>FHWA shall ensure the following measures are carried out:</w:t>
      </w:r>
    </w:p>
    <w:p w14:paraId="1D7EE675" w14:textId="77777777" w:rsidR="001339C7" w:rsidRPr="00E77ED3" w:rsidRDefault="001339C7">
      <w:pPr>
        <w:rPr>
          <w:rFonts w:ascii="Times New Roman" w:hAnsi="Times New Roman" w:cs="Times New Roman"/>
          <w:sz w:val="22"/>
        </w:rPr>
      </w:pPr>
    </w:p>
    <w:p w14:paraId="285BE328" w14:textId="77777777" w:rsidR="001339C7" w:rsidRPr="00E77ED3" w:rsidRDefault="001339C7" w:rsidP="001339C7">
      <w:pPr>
        <w:pStyle w:val="ListParagraph"/>
        <w:numPr>
          <w:ilvl w:val="0"/>
          <w:numId w:val="1"/>
        </w:numPr>
        <w:rPr>
          <w:rFonts w:ascii="Times New Roman" w:hAnsi="Times New Roman" w:cs="Times New Roman"/>
          <w:sz w:val="22"/>
        </w:rPr>
      </w:pPr>
      <w:r w:rsidRPr="00E77ED3">
        <w:rPr>
          <w:rFonts w:ascii="Times New Roman" w:hAnsi="Times New Roman" w:cs="Times New Roman"/>
          <w:sz w:val="22"/>
        </w:rPr>
        <w:t>Applicability and Scope</w:t>
      </w:r>
    </w:p>
    <w:p w14:paraId="68264866" w14:textId="77777777" w:rsidR="001339C7" w:rsidRPr="00E77ED3" w:rsidRDefault="001339C7" w:rsidP="001339C7">
      <w:pPr>
        <w:rPr>
          <w:rFonts w:ascii="Times New Roman" w:hAnsi="Times New Roman" w:cs="Times New Roman"/>
          <w:sz w:val="22"/>
        </w:rPr>
      </w:pPr>
    </w:p>
    <w:p w14:paraId="1FB46D37" w14:textId="62533553" w:rsidR="001339C7" w:rsidRPr="00E77ED3" w:rsidRDefault="001339C7" w:rsidP="001339C7">
      <w:pPr>
        <w:rPr>
          <w:rFonts w:ascii="Times New Roman" w:hAnsi="Times New Roman" w:cs="Times New Roman"/>
          <w:sz w:val="22"/>
        </w:rPr>
      </w:pPr>
      <w:r w:rsidRPr="00E77ED3">
        <w:rPr>
          <w:rFonts w:ascii="Times New Roman" w:hAnsi="Times New Roman" w:cs="Times New Roman"/>
          <w:sz w:val="22"/>
        </w:rPr>
        <w:t xml:space="preserve">This agreement applies to all bridges </w:t>
      </w:r>
      <w:r w:rsidR="00E77ED3" w:rsidRPr="00E77ED3">
        <w:rPr>
          <w:rFonts w:ascii="Times New Roman" w:hAnsi="Times New Roman" w:cs="Times New Roman"/>
          <w:sz w:val="22"/>
        </w:rPr>
        <w:t xml:space="preserve">over 20 feet in length and </w:t>
      </w:r>
      <w:r w:rsidRPr="00E77ED3">
        <w:rPr>
          <w:rFonts w:ascii="Times New Roman" w:hAnsi="Times New Roman" w:cs="Times New Roman"/>
          <w:sz w:val="22"/>
        </w:rPr>
        <w:t xml:space="preserve">programmed for replacement that are contained within </w:t>
      </w:r>
      <w:r w:rsidR="00995DA9">
        <w:rPr>
          <w:rFonts w:ascii="Times New Roman" w:hAnsi="Times New Roman" w:cs="Times New Roman"/>
          <w:sz w:val="22"/>
        </w:rPr>
        <w:t xml:space="preserve">larger </w:t>
      </w:r>
      <w:r w:rsidRPr="00E77ED3">
        <w:rPr>
          <w:rFonts w:ascii="Times New Roman" w:hAnsi="Times New Roman" w:cs="Times New Roman"/>
          <w:sz w:val="22"/>
        </w:rPr>
        <w:t xml:space="preserve">rural historic landscapes </w:t>
      </w:r>
      <w:r w:rsidR="00995DA9">
        <w:rPr>
          <w:rFonts w:ascii="Times New Roman" w:hAnsi="Times New Roman" w:cs="Times New Roman"/>
          <w:sz w:val="22"/>
        </w:rPr>
        <w:t>or smaller rural historic districts</w:t>
      </w:r>
      <w:r w:rsidRPr="00E77ED3">
        <w:rPr>
          <w:rFonts w:ascii="Times New Roman" w:hAnsi="Times New Roman" w:cs="Times New Roman"/>
          <w:sz w:val="22"/>
        </w:rPr>
        <w:t xml:space="preserve"> that are based upon or largely based upon an agricultural historic land use</w:t>
      </w:r>
      <w:r w:rsidR="00885845" w:rsidRPr="00E77ED3">
        <w:rPr>
          <w:rFonts w:ascii="Times New Roman" w:hAnsi="Times New Roman" w:cs="Times New Roman"/>
          <w:sz w:val="22"/>
        </w:rPr>
        <w:t xml:space="preserve"> (Landscapes)</w:t>
      </w:r>
      <w:r w:rsidR="00A8263A" w:rsidRPr="00E77ED3">
        <w:rPr>
          <w:rFonts w:ascii="Times New Roman" w:hAnsi="Times New Roman" w:cs="Times New Roman"/>
          <w:sz w:val="22"/>
        </w:rPr>
        <w:t>.  Applicable activities include:</w:t>
      </w:r>
    </w:p>
    <w:p w14:paraId="67CE89A1" w14:textId="77777777" w:rsidR="00A8263A" w:rsidRPr="00E77ED3" w:rsidRDefault="00A8263A" w:rsidP="00A8263A">
      <w:pPr>
        <w:pStyle w:val="ListParagraph"/>
        <w:numPr>
          <w:ilvl w:val="0"/>
          <w:numId w:val="2"/>
        </w:numPr>
        <w:rPr>
          <w:rFonts w:ascii="Times New Roman" w:hAnsi="Times New Roman" w:cs="Times New Roman"/>
          <w:sz w:val="22"/>
        </w:rPr>
      </w:pPr>
      <w:r w:rsidRPr="00E77ED3">
        <w:rPr>
          <w:rFonts w:ascii="Times New Roman" w:hAnsi="Times New Roman" w:cs="Times New Roman"/>
          <w:sz w:val="22"/>
        </w:rPr>
        <w:t>Replacement of superstructure and/or substructure</w:t>
      </w:r>
    </w:p>
    <w:p w14:paraId="7982DD98" w14:textId="77777777" w:rsidR="00A8263A" w:rsidRPr="00E77ED3" w:rsidRDefault="00A8263A" w:rsidP="00A8263A">
      <w:pPr>
        <w:pStyle w:val="ListParagraph"/>
        <w:numPr>
          <w:ilvl w:val="0"/>
          <w:numId w:val="2"/>
        </w:numPr>
        <w:rPr>
          <w:rFonts w:ascii="Times New Roman" w:hAnsi="Times New Roman" w:cs="Times New Roman"/>
          <w:sz w:val="22"/>
        </w:rPr>
      </w:pPr>
      <w:r w:rsidRPr="00E77ED3">
        <w:rPr>
          <w:rFonts w:ascii="Times New Roman" w:hAnsi="Times New Roman" w:cs="Times New Roman"/>
          <w:sz w:val="22"/>
        </w:rPr>
        <w:t xml:space="preserve">Approach roadwork not exceeding </w:t>
      </w:r>
      <w:r w:rsidR="00234B84" w:rsidRPr="00E77ED3">
        <w:rPr>
          <w:rFonts w:ascii="Times New Roman" w:hAnsi="Times New Roman" w:cs="Times New Roman"/>
          <w:sz w:val="22"/>
        </w:rPr>
        <w:t>500</w:t>
      </w:r>
      <w:r w:rsidR="00094C6B" w:rsidRPr="00E77ED3">
        <w:rPr>
          <w:rFonts w:ascii="Times New Roman" w:hAnsi="Times New Roman" w:cs="Times New Roman"/>
          <w:sz w:val="22"/>
        </w:rPr>
        <w:t xml:space="preserve"> feet</w:t>
      </w:r>
      <w:r w:rsidRPr="00E77ED3">
        <w:rPr>
          <w:rFonts w:ascii="Times New Roman" w:hAnsi="Times New Roman" w:cs="Times New Roman"/>
          <w:sz w:val="22"/>
        </w:rPr>
        <w:t xml:space="preserve"> at each end.</w:t>
      </w:r>
    </w:p>
    <w:p w14:paraId="2C7C16F1" w14:textId="77777777" w:rsidR="00A8263A" w:rsidRPr="00E77ED3" w:rsidRDefault="00A8263A" w:rsidP="00A8263A">
      <w:pPr>
        <w:pStyle w:val="ListParagraph"/>
        <w:numPr>
          <w:ilvl w:val="0"/>
          <w:numId w:val="2"/>
        </w:numPr>
        <w:rPr>
          <w:rFonts w:ascii="Times New Roman" w:hAnsi="Times New Roman" w:cs="Times New Roman"/>
          <w:sz w:val="22"/>
        </w:rPr>
      </w:pPr>
      <w:r w:rsidRPr="00E77ED3">
        <w:rPr>
          <w:rFonts w:ascii="Times New Roman" w:hAnsi="Times New Roman" w:cs="Times New Roman"/>
          <w:sz w:val="22"/>
        </w:rPr>
        <w:t xml:space="preserve">Addition or replacement of guiderail on the bridge and its approaches not to exceed </w:t>
      </w:r>
      <w:r w:rsidR="00234B84" w:rsidRPr="00E77ED3">
        <w:rPr>
          <w:rFonts w:ascii="Times New Roman" w:hAnsi="Times New Roman" w:cs="Times New Roman"/>
          <w:sz w:val="22"/>
        </w:rPr>
        <w:t>500</w:t>
      </w:r>
      <w:r w:rsidR="00094C6B" w:rsidRPr="00E77ED3">
        <w:rPr>
          <w:rFonts w:ascii="Times New Roman" w:hAnsi="Times New Roman" w:cs="Times New Roman"/>
          <w:sz w:val="22"/>
        </w:rPr>
        <w:t xml:space="preserve"> feet</w:t>
      </w:r>
      <w:r w:rsidRPr="00E77ED3">
        <w:rPr>
          <w:rFonts w:ascii="Times New Roman" w:hAnsi="Times New Roman" w:cs="Times New Roman"/>
          <w:sz w:val="22"/>
        </w:rPr>
        <w:t xml:space="preserve"> at each end.</w:t>
      </w:r>
    </w:p>
    <w:p w14:paraId="2F88E5CE" w14:textId="77777777" w:rsidR="00A8263A" w:rsidRPr="00E77ED3" w:rsidRDefault="00A8263A" w:rsidP="00A8263A">
      <w:pPr>
        <w:pStyle w:val="ListParagraph"/>
        <w:numPr>
          <w:ilvl w:val="0"/>
          <w:numId w:val="2"/>
        </w:numPr>
        <w:rPr>
          <w:rFonts w:ascii="Times New Roman" w:hAnsi="Times New Roman" w:cs="Times New Roman"/>
          <w:sz w:val="22"/>
        </w:rPr>
      </w:pPr>
      <w:r w:rsidRPr="00E77ED3">
        <w:rPr>
          <w:rFonts w:ascii="Times New Roman" w:hAnsi="Times New Roman" w:cs="Times New Roman"/>
          <w:sz w:val="22"/>
        </w:rPr>
        <w:t>Hydraulic and hydrology work to obtain necessary waterway permits.</w:t>
      </w:r>
    </w:p>
    <w:p w14:paraId="31E4E9E7" w14:textId="77777777" w:rsidR="001339C7" w:rsidRPr="00E77ED3" w:rsidRDefault="001339C7">
      <w:pPr>
        <w:rPr>
          <w:rFonts w:ascii="Times New Roman" w:hAnsi="Times New Roman" w:cs="Times New Roman"/>
          <w:sz w:val="22"/>
        </w:rPr>
      </w:pPr>
    </w:p>
    <w:p w14:paraId="35EE0322" w14:textId="77777777" w:rsidR="008A550F" w:rsidRPr="00E77ED3" w:rsidRDefault="008A550F">
      <w:pPr>
        <w:rPr>
          <w:rFonts w:ascii="Times New Roman" w:hAnsi="Times New Roman" w:cs="Times New Roman"/>
          <w:sz w:val="22"/>
        </w:rPr>
      </w:pPr>
      <w:r w:rsidRPr="00E77ED3">
        <w:rPr>
          <w:rFonts w:ascii="Times New Roman" w:hAnsi="Times New Roman" w:cs="Times New Roman"/>
          <w:sz w:val="22"/>
        </w:rPr>
        <w:t xml:space="preserve">Bridges that are individually eligible for listing in the National Register of Historic Places, or that contribute to another historic district </w:t>
      </w:r>
      <w:r w:rsidR="00885845" w:rsidRPr="00E77ED3">
        <w:rPr>
          <w:rFonts w:ascii="Times New Roman" w:hAnsi="Times New Roman" w:cs="Times New Roman"/>
          <w:sz w:val="22"/>
        </w:rPr>
        <w:t>that is not based on a Landscape</w:t>
      </w:r>
      <w:r w:rsidRPr="00E77ED3">
        <w:rPr>
          <w:rFonts w:ascii="Times New Roman" w:hAnsi="Times New Roman" w:cs="Times New Roman"/>
          <w:sz w:val="22"/>
        </w:rPr>
        <w:t xml:space="preserve"> will require co</w:t>
      </w:r>
      <w:r w:rsidR="008C23D4" w:rsidRPr="00E77ED3">
        <w:rPr>
          <w:rFonts w:ascii="Times New Roman" w:hAnsi="Times New Roman" w:cs="Times New Roman"/>
          <w:sz w:val="22"/>
        </w:rPr>
        <w:t>nsultation</w:t>
      </w:r>
      <w:r w:rsidRPr="00E77ED3">
        <w:rPr>
          <w:rFonts w:ascii="Times New Roman" w:hAnsi="Times New Roman" w:cs="Times New Roman"/>
          <w:sz w:val="22"/>
        </w:rPr>
        <w:t xml:space="preserve"> outside of this </w:t>
      </w:r>
      <w:r w:rsidR="00EC644D" w:rsidRPr="00E77ED3">
        <w:rPr>
          <w:rFonts w:ascii="Times New Roman" w:hAnsi="Times New Roman" w:cs="Times New Roman"/>
          <w:sz w:val="22"/>
        </w:rPr>
        <w:t>A</w:t>
      </w:r>
      <w:r w:rsidRPr="00E77ED3">
        <w:rPr>
          <w:rFonts w:ascii="Times New Roman" w:hAnsi="Times New Roman" w:cs="Times New Roman"/>
          <w:sz w:val="22"/>
        </w:rPr>
        <w:t>greement.</w:t>
      </w:r>
    </w:p>
    <w:p w14:paraId="06FAFC62" w14:textId="77777777" w:rsidR="008A550F" w:rsidRPr="00E77ED3" w:rsidRDefault="008A550F">
      <w:pPr>
        <w:rPr>
          <w:rFonts w:ascii="Times New Roman" w:hAnsi="Times New Roman" w:cs="Times New Roman"/>
          <w:sz w:val="22"/>
        </w:rPr>
      </w:pPr>
    </w:p>
    <w:p w14:paraId="65B0E496" w14:textId="29586FA9" w:rsidR="008C2797" w:rsidRPr="00E77ED3" w:rsidRDefault="008C2797">
      <w:pPr>
        <w:rPr>
          <w:rFonts w:ascii="Times New Roman" w:hAnsi="Times New Roman" w:cs="Times New Roman"/>
          <w:sz w:val="22"/>
        </w:rPr>
      </w:pPr>
      <w:r w:rsidRPr="00E77ED3">
        <w:rPr>
          <w:rFonts w:ascii="Times New Roman" w:hAnsi="Times New Roman" w:cs="Times New Roman"/>
          <w:sz w:val="22"/>
        </w:rPr>
        <w:t xml:space="preserve">Bridges that contain patterns and distinctive examples of workmanship, methods of construction, materials, stylistic influences, and vernacular forms that </w:t>
      </w:r>
      <w:r w:rsidR="00094C6B" w:rsidRPr="00E77ED3">
        <w:rPr>
          <w:rFonts w:ascii="Times New Roman" w:hAnsi="Times New Roman" w:cs="Times New Roman"/>
          <w:sz w:val="22"/>
        </w:rPr>
        <w:t xml:space="preserve">clearly </w:t>
      </w:r>
      <w:r w:rsidR="00995DA9">
        <w:rPr>
          <w:rFonts w:ascii="Times New Roman" w:hAnsi="Times New Roman" w:cs="Times New Roman"/>
          <w:sz w:val="22"/>
        </w:rPr>
        <w:t xml:space="preserve">characterize the agricultural history </w:t>
      </w:r>
      <w:r w:rsidRPr="00E77ED3">
        <w:rPr>
          <w:rFonts w:ascii="Times New Roman" w:hAnsi="Times New Roman" w:cs="Times New Roman"/>
          <w:sz w:val="22"/>
        </w:rPr>
        <w:t xml:space="preserve">of the </w:t>
      </w:r>
      <w:r w:rsidR="00885845" w:rsidRPr="00E77ED3">
        <w:rPr>
          <w:rFonts w:ascii="Times New Roman" w:hAnsi="Times New Roman" w:cs="Times New Roman"/>
          <w:sz w:val="22"/>
        </w:rPr>
        <w:t>Landscape</w:t>
      </w:r>
      <w:r w:rsidR="00254AD1" w:rsidRPr="00E77ED3">
        <w:rPr>
          <w:rFonts w:ascii="Times New Roman" w:hAnsi="Times New Roman" w:cs="Times New Roman"/>
          <w:sz w:val="22"/>
        </w:rPr>
        <w:t xml:space="preserve"> </w:t>
      </w:r>
      <w:r w:rsidRPr="00E77ED3">
        <w:rPr>
          <w:rFonts w:ascii="Times New Roman" w:hAnsi="Times New Roman" w:cs="Times New Roman"/>
          <w:sz w:val="22"/>
        </w:rPr>
        <w:t>will require c</w:t>
      </w:r>
      <w:r w:rsidR="008C23D4" w:rsidRPr="00E77ED3">
        <w:rPr>
          <w:rFonts w:ascii="Times New Roman" w:hAnsi="Times New Roman" w:cs="Times New Roman"/>
          <w:sz w:val="22"/>
        </w:rPr>
        <w:t>onsultation</w:t>
      </w:r>
      <w:r w:rsidRPr="00E77ED3">
        <w:rPr>
          <w:rFonts w:ascii="Times New Roman" w:hAnsi="Times New Roman" w:cs="Times New Roman"/>
          <w:sz w:val="22"/>
        </w:rPr>
        <w:t xml:space="preserve"> </w:t>
      </w:r>
      <w:r w:rsidR="00EC644D" w:rsidRPr="00E77ED3">
        <w:rPr>
          <w:rFonts w:ascii="Times New Roman" w:hAnsi="Times New Roman" w:cs="Times New Roman"/>
          <w:sz w:val="22"/>
        </w:rPr>
        <w:t>outside of this A</w:t>
      </w:r>
      <w:r w:rsidR="008A550F" w:rsidRPr="00E77ED3">
        <w:rPr>
          <w:rFonts w:ascii="Times New Roman" w:hAnsi="Times New Roman" w:cs="Times New Roman"/>
          <w:sz w:val="22"/>
        </w:rPr>
        <w:t>greement, except where these specific features are rehabilitated to Secretary of Interior Standards.</w:t>
      </w:r>
    </w:p>
    <w:p w14:paraId="4E3E360B" w14:textId="77777777" w:rsidR="008A550F" w:rsidRPr="00E77ED3" w:rsidRDefault="008A550F">
      <w:pPr>
        <w:rPr>
          <w:rFonts w:ascii="Times New Roman" w:hAnsi="Times New Roman" w:cs="Times New Roman"/>
          <w:sz w:val="22"/>
        </w:rPr>
      </w:pPr>
    </w:p>
    <w:p w14:paraId="43AC1EE2" w14:textId="77777777" w:rsidR="00A8263A" w:rsidRPr="00E77ED3" w:rsidRDefault="008C23D4" w:rsidP="00A8263A">
      <w:pPr>
        <w:pStyle w:val="ListParagraph"/>
        <w:numPr>
          <w:ilvl w:val="0"/>
          <w:numId w:val="1"/>
        </w:numPr>
        <w:rPr>
          <w:rFonts w:ascii="Times New Roman" w:hAnsi="Times New Roman" w:cs="Times New Roman"/>
          <w:sz w:val="22"/>
        </w:rPr>
      </w:pPr>
      <w:r w:rsidRPr="00E77ED3">
        <w:rPr>
          <w:rFonts w:ascii="Times New Roman" w:hAnsi="Times New Roman" w:cs="Times New Roman"/>
          <w:sz w:val="22"/>
        </w:rPr>
        <w:t>Section 106 Consultation</w:t>
      </w:r>
    </w:p>
    <w:p w14:paraId="3D29AA9B" w14:textId="77777777" w:rsidR="00A8263A" w:rsidRPr="00E77ED3" w:rsidRDefault="00A8263A" w:rsidP="00A8263A">
      <w:pPr>
        <w:rPr>
          <w:rFonts w:ascii="Times New Roman" w:hAnsi="Times New Roman" w:cs="Times New Roman"/>
          <w:sz w:val="22"/>
        </w:rPr>
      </w:pPr>
    </w:p>
    <w:p w14:paraId="0282C25F" w14:textId="1BA3CFB3" w:rsidR="00E77ED3" w:rsidRPr="00E77ED3" w:rsidRDefault="00E77ED3" w:rsidP="008C23D4">
      <w:pPr>
        <w:rPr>
          <w:rFonts w:ascii="Times New Roman" w:hAnsi="Times New Roman" w:cs="Times New Roman"/>
          <w:sz w:val="22"/>
        </w:rPr>
      </w:pPr>
      <w:r w:rsidRPr="00E77ED3">
        <w:rPr>
          <w:rFonts w:ascii="Times New Roman" w:hAnsi="Times New Roman" w:cs="Times New Roman"/>
          <w:sz w:val="22"/>
        </w:rPr>
        <w:t xml:space="preserve">DOT will consider the potential for historic resources other than the rural historic landscape, following </w:t>
      </w:r>
      <w:r w:rsidR="00364D77">
        <w:rPr>
          <w:rFonts w:ascii="Times New Roman" w:hAnsi="Times New Roman" w:cs="Times New Roman"/>
          <w:sz w:val="22"/>
        </w:rPr>
        <w:t>[named state DOT and/or SHPO guidance]</w:t>
      </w:r>
      <w:r w:rsidRPr="00E77ED3">
        <w:rPr>
          <w:rFonts w:ascii="Times New Roman" w:hAnsi="Times New Roman" w:cs="Times New Roman"/>
          <w:sz w:val="22"/>
        </w:rPr>
        <w:t>.</w:t>
      </w:r>
    </w:p>
    <w:p w14:paraId="6D67639E" w14:textId="77777777" w:rsidR="00E77ED3" w:rsidRPr="00E77ED3" w:rsidRDefault="00E77ED3" w:rsidP="008C23D4">
      <w:pPr>
        <w:rPr>
          <w:rFonts w:ascii="Times New Roman" w:hAnsi="Times New Roman" w:cs="Times New Roman"/>
          <w:sz w:val="22"/>
        </w:rPr>
      </w:pPr>
    </w:p>
    <w:p w14:paraId="32658B94" w14:textId="6ACF518C" w:rsidR="00E77ED3" w:rsidRPr="00E77ED3" w:rsidRDefault="00E77ED3" w:rsidP="008C23D4">
      <w:pPr>
        <w:rPr>
          <w:rFonts w:ascii="Times New Roman" w:hAnsi="Times New Roman" w:cs="Times New Roman"/>
          <w:sz w:val="22"/>
        </w:rPr>
      </w:pPr>
      <w:proofErr w:type="spellStart"/>
      <w:r w:rsidRPr="00E77ED3">
        <w:rPr>
          <w:rFonts w:ascii="Times New Roman" w:hAnsi="Times New Roman" w:cs="Times New Roman"/>
          <w:sz w:val="22"/>
        </w:rPr>
        <w:t>DOT will</w:t>
      </w:r>
      <w:proofErr w:type="spellEnd"/>
      <w:r w:rsidRPr="00E77ED3">
        <w:rPr>
          <w:rFonts w:ascii="Times New Roman" w:hAnsi="Times New Roman" w:cs="Times New Roman"/>
          <w:sz w:val="22"/>
        </w:rPr>
        <w:t xml:space="preserve"> solicit for consulting parties under an expectation of a no adverse effect determination, following current protocols in </w:t>
      </w:r>
      <w:r w:rsidR="00364D77">
        <w:rPr>
          <w:rFonts w:ascii="Times New Roman" w:hAnsi="Times New Roman" w:cs="Times New Roman"/>
          <w:sz w:val="22"/>
        </w:rPr>
        <w:t>[named state DOT and/or SHPO guidance]</w:t>
      </w:r>
      <w:r w:rsidR="00364D77" w:rsidRPr="00E77ED3">
        <w:rPr>
          <w:rFonts w:ascii="Times New Roman" w:hAnsi="Times New Roman" w:cs="Times New Roman"/>
          <w:sz w:val="22"/>
        </w:rPr>
        <w:t>.</w:t>
      </w:r>
    </w:p>
    <w:p w14:paraId="7CA87BD0" w14:textId="77777777" w:rsidR="00E77ED3" w:rsidRPr="00E77ED3" w:rsidRDefault="00E77ED3" w:rsidP="008C23D4">
      <w:pPr>
        <w:rPr>
          <w:rFonts w:ascii="Times New Roman" w:hAnsi="Times New Roman" w:cs="Times New Roman"/>
          <w:sz w:val="22"/>
        </w:rPr>
      </w:pPr>
    </w:p>
    <w:p w14:paraId="66A2CC9A" w14:textId="77777777" w:rsidR="008C23D4" w:rsidRPr="00E77ED3" w:rsidRDefault="008C23D4" w:rsidP="008C23D4">
      <w:pPr>
        <w:rPr>
          <w:rFonts w:ascii="Times New Roman" w:hAnsi="Times New Roman" w:cs="Times New Roman"/>
          <w:sz w:val="22"/>
        </w:rPr>
      </w:pPr>
      <w:r w:rsidRPr="00E77ED3">
        <w:rPr>
          <w:rFonts w:ascii="Times New Roman" w:hAnsi="Times New Roman" w:cs="Times New Roman"/>
          <w:sz w:val="22"/>
        </w:rPr>
        <w:t>Undertakings where there are consulting party objections to the application of the context sensitive design (below) will require consultation outside of this Agreement.</w:t>
      </w:r>
    </w:p>
    <w:p w14:paraId="0E901B79" w14:textId="77777777" w:rsidR="008C23D4" w:rsidRPr="00E77ED3" w:rsidRDefault="008C23D4" w:rsidP="008C23D4">
      <w:pPr>
        <w:rPr>
          <w:rFonts w:ascii="Times New Roman" w:hAnsi="Times New Roman" w:cs="Times New Roman"/>
          <w:sz w:val="22"/>
        </w:rPr>
      </w:pPr>
    </w:p>
    <w:p w14:paraId="497A972C" w14:textId="77777777" w:rsidR="00A8263A" w:rsidRPr="00E77ED3" w:rsidRDefault="00A8263A" w:rsidP="00A8263A">
      <w:pPr>
        <w:rPr>
          <w:rFonts w:ascii="Times New Roman" w:hAnsi="Times New Roman" w:cs="Times New Roman"/>
          <w:sz w:val="22"/>
        </w:rPr>
      </w:pPr>
      <w:r w:rsidRPr="00E77ED3">
        <w:rPr>
          <w:rFonts w:ascii="Times New Roman" w:hAnsi="Times New Roman" w:cs="Times New Roman"/>
          <w:sz w:val="22"/>
        </w:rPr>
        <w:t xml:space="preserve">Provided the bridge replacement project </w:t>
      </w:r>
      <w:r w:rsidR="008C2797" w:rsidRPr="00E77ED3">
        <w:rPr>
          <w:rFonts w:ascii="Times New Roman" w:hAnsi="Times New Roman" w:cs="Times New Roman"/>
          <w:sz w:val="22"/>
        </w:rPr>
        <w:t xml:space="preserve">follows </w:t>
      </w:r>
      <w:r w:rsidR="008C2797" w:rsidRPr="00E77ED3">
        <w:rPr>
          <w:rFonts w:ascii="Times New Roman" w:hAnsi="Times New Roman" w:cs="Times New Roman"/>
          <w:b/>
          <w:i/>
          <w:sz w:val="22"/>
        </w:rPr>
        <w:t xml:space="preserve">all </w:t>
      </w:r>
      <w:r w:rsidR="008C2797" w:rsidRPr="00E77ED3">
        <w:rPr>
          <w:rFonts w:ascii="Times New Roman" w:hAnsi="Times New Roman" w:cs="Times New Roman"/>
          <w:sz w:val="22"/>
        </w:rPr>
        <w:t xml:space="preserve">of the context sensitive elements described below, the undertaking will be considered to not adversely affect the </w:t>
      </w:r>
      <w:r w:rsidR="00885845" w:rsidRPr="00E77ED3">
        <w:rPr>
          <w:rFonts w:ascii="Times New Roman" w:hAnsi="Times New Roman" w:cs="Times New Roman"/>
          <w:sz w:val="22"/>
        </w:rPr>
        <w:t>Landscape</w:t>
      </w:r>
      <w:r w:rsidR="008C2797" w:rsidRPr="00E77ED3">
        <w:rPr>
          <w:rFonts w:ascii="Times New Roman" w:hAnsi="Times New Roman" w:cs="Times New Roman"/>
          <w:sz w:val="22"/>
        </w:rPr>
        <w:t>.</w:t>
      </w:r>
    </w:p>
    <w:p w14:paraId="7F063EE2" w14:textId="2E78661D" w:rsidR="008C2797" w:rsidRDefault="008C2797">
      <w:pPr>
        <w:rPr>
          <w:rFonts w:ascii="Times New Roman" w:hAnsi="Times New Roman" w:cs="Times New Roman"/>
          <w:sz w:val="22"/>
        </w:rPr>
      </w:pPr>
    </w:p>
    <w:p w14:paraId="5BF242EC" w14:textId="5F988913" w:rsidR="00364D77" w:rsidRPr="00364D77" w:rsidRDefault="00364D77">
      <w:pPr>
        <w:rPr>
          <w:rFonts w:ascii="Times New Roman" w:hAnsi="Times New Roman" w:cs="Times New Roman"/>
          <w:i/>
          <w:sz w:val="22"/>
        </w:rPr>
      </w:pPr>
      <w:r w:rsidRPr="00364D77">
        <w:rPr>
          <w:rFonts w:ascii="Times New Roman" w:hAnsi="Times New Roman" w:cs="Times New Roman"/>
          <w:i/>
          <w:sz w:val="22"/>
        </w:rPr>
        <w:t>[</w:t>
      </w:r>
      <w:r w:rsidRPr="00364D77">
        <w:rPr>
          <w:rFonts w:ascii="Times New Roman" w:hAnsi="Times New Roman" w:cs="Times New Roman"/>
          <w:b/>
          <w:i/>
          <w:sz w:val="22"/>
        </w:rPr>
        <w:t>Note</w:t>
      </w:r>
      <w:r w:rsidRPr="00364D77">
        <w:rPr>
          <w:rFonts w:ascii="Times New Roman" w:hAnsi="Times New Roman" w:cs="Times New Roman"/>
          <w:i/>
          <w:sz w:val="22"/>
        </w:rPr>
        <w:t>: if it is the circumstance that replacement of these bridges are considered an adverse effect, then the PA can be modified to allow the bridge replacement following all of the elements below as sufficient treatment for an adverse effect and that no further coordination is necessary.  This may trigger a 4f, so I am including a separate 4f PA for this situation.]</w:t>
      </w:r>
    </w:p>
    <w:p w14:paraId="79CF87C6" w14:textId="77777777" w:rsidR="00364D77" w:rsidRPr="00E77ED3" w:rsidRDefault="00364D77">
      <w:pPr>
        <w:rPr>
          <w:rFonts w:ascii="Times New Roman" w:hAnsi="Times New Roman" w:cs="Times New Roman"/>
          <w:sz w:val="22"/>
        </w:rPr>
      </w:pPr>
    </w:p>
    <w:p w14:paraId="2DA76461" w14:textId="77777777" w:rsidR="008A550F" w:rsidRPr="00E77ED3" w:rsidRDefault="008A550F" w:rsidP="008A550F">
      <w:pPr>
        <w:pStyle w:val="ListParagraph"/>
        <w:numPr>
          <w:ilvl w:val="0"/>
          <w:numId w:val="1"/>
        </w:numPr>
        <w:rPr>
          <w:rFonts w:ascii="Times New Roman" w:hAnsi="Times New Roman" w:cs="Times New Roman"/>
          <w:sz w:val="22"/>
        </w:rPr>
      </w:pPr>
      <w:proofErr w:type="spellStart"/>
      <w:r w:rsidRPr="00E77ED3">
        <w:rPr>
          <w:rFonts w:ascii="Times New Roman" w:hAnsi="Times New Roman" w:cs="Times New Roman"/>
          <w:sz w:val="22"/>
        </w:rPr>
        <w:t>C</w:t>
      </w:r>
      <w:proofErr w:type="spellEnd"/>
      <w:r w:rsidRPr="00E77ED3">
        <w:rPr>
          <w:rFonts w:ascii="Times New Roman" w:hAnsi="Times New Roman" w:cs="Times New Roman"/>
          <w:sz w:val="22"/>
        </w:rPr>
        <w:t>ontext Sensitive Design</w:t>
      </w:r>
    </w:p>
    <w:p w14:paraId="09C2B5E2" w14:textId="77777777" w:rsidR="008A550F" w:rsidRPr="00E77ED3" w:rsidRDefault="008A550F" w:rsidP="008A550F">
      <w:pPr>
        <w:rPr>
          <w:rFonts w:ascii="Times New Roman" w:hAnsi="Times New Roman" w:cs="Times New Roman"/>
          <w:sz w:val="22"/>
        </w:rPr>
      </w:pPr>
    </w:p>
    <w:p w14:paraId="0DC84E03" w14:textId="77777777" w:rsidR="008A550F" w:rsidRPr="00E77ED3" w:rsidRDefault="008A550F" w:rsidP="008A550F">
      <w:pPr>
        <w:rPr>
          <w:rFonts w:ascii="Times New Roman" w:hAnsi="Times New Roman" w:cs="Times New Roman"/>
          <w:sz w:val="22"/>
        </w:rPr>
      </w:pPr>
      <w:r w:rsidRPr="00E77ED3">
        <w:rPr>
          <w:rFonts w:ascii="Times New Roman" w:hAnsi="Times New Roman" w:cs="Times New Roman"/>
          <w:sz w:val="22"/>
        </w:rPr>
        <w:t xml:space="preserve">The following elements taken in their entirely are considered to reflect a design sensitive to the context of </w:t>
      </w:r>
      <w:r w:rsidR="00885845" w:rsidRPr="00E77ED3">
        <w:rPr>
          <w:rFonts w:ascii="Times New Roman" w:hAnsi="Times New Roman" w:cs="Times New Roman"/>
          <w:sz w:val="22"/>
        </w:rPr>
        <w:t>the Landscape</w:t>
      </w:r>
      <w:r w:rsidRPr="00E77ED3">
        <w:rPr>
          <w:rFonts w:ascii="Times New Roman" w:hAnsi="Times New Roman" w:cs="Times New Roman"/>
          <w:sz w:val="22"/>
        </w:rPr>
        <w:t>:</w:t>
      </w:r>
    </w:p>
    <w:p w14:paraId="58657153" w14:textId="77777777" w:rsidR="008A550F" w:rsidRPr="00E77ED3" w:rsidRDefault="008A550F" w:rsidP="008A550F">
      <w:pPr>
        <w:rPr>
          <w:rFonts w:ascii="Times New Roman" w:hAnsi="Times New Roman" w:cs="Times New Roman"/>
          <w:sz w:val="22"/>
        </w:rPr>
      </w:pPr>
    </w:p>
    <w:p w14:paraId="46B96BBF" w14:textId="77777777" w:rsidR="008A550F" w:rsidRPr="00E77ED3" w:rsidRDefault="005B7473"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t xml:space="preserve">Location.  The new bridge </w:t>
      </w:r>
      <w:r w:rsidR="00234B84" w:rsidRPr="00E77ED3">
        <w:rPr>
          <w:rFonts w:ascii="Times New Roman" w:hAnsi="Times New Roman" w:cs="Times New Roman"/>
          <w:sz w:val="22"/>
        </w:rPr>
        <w:t>is on existing location defined as the new bridge centerline being within 25 feet of the old centerline.</w:t>
      </w:r>
    </w:p>
    <w:p w14:paraId="52675C1F" w14:textId="2B16AA23" w:rsidR="005B7473" w:rsidRPr="00E77ED3" w:rsidRDefault="005B7473"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t xml:space="preserve">Size. The new bridge width is the narrowest permissible </w:t>
      </w:r>
      <w:r w:rsidR="005F73CE">
        <w:rPr>
          <w:rFonts w:ascii="Times New Roman" w:hAnsi="Times New Roman" w:cs="Times New Roman"/>
          <w:sz w:val="22"/>
        </w:rPr>
        <w:t xml:space="preserve">(including any design </w:t>
      </w:r>
      <w:proofErr w:type="spellStart"/>
      <w:r w:rsidR="005F73CE">
        <w:rPr>
          <w:rFonts w:ascii="Times New Roman" w:hAnsi="Times New Roman" w:cs="Times New Roman"/>
          <w:sz w:val="22"/>
        </w:rPr>
        <w:t xml:space="preserve">exceptions) </w:t>
      </w:r>
      <w:r w:rsidRPr="00E77ED3">
        <w:rPr>
          <w:rFonts w:ascii="Times New Roman" w:hAnsi="Times New Roman" w:cs="Times New Roman"/>
          <w:sz w:val="22"/>
        </w:rPr>
        <w:t>under</w:t>
      </w:r>
      <w:proofErr w:type="spellEnd"/>
      <w:r w:rsidRPr="00E77ED3">
        <w:rPr>
          <w:rFonts w:ascii="Times New Roman" w:hAnsi="Times New Roman" w:cs="Times New Roman"/>
          <w:sz w:val="22"/>
        </w:rPr>
        <w:t xml:space="preserve"> </w:t>
      </w:r>
      <w:r w:rsidR="005F73CE">
        <w:rPr>
          <w:rFonts w:ascii="Times New Roman" w:hAnsi="Times New Roman" w:cs="Times New Roman"/>
          <w:sz w:val="22"/>
        </w:rPr>
        <w:t>DOT design guidance</w:t>
      </w:r>
      <w:r w:rsidRPr="00E77ED3">
        <w:rPr>
          <w:rFonts w:ascii="Times New Roman" w:hAnsi="Times New Roman" w:cs="Times New Roman"/>
          <w:sz w:val="22"/>
        </w:rPr>
        <w:t xml:space="preserve"> while still meeting purpose and need.</w:t>
      </w:r>
    </w:p>
    <w:p w14:paraId="6245F404" w14:textId="7C2F2697" w:rsidR="005B7473" w:rsidRPr="00E77ED3" w:rsidRDefault="005B7473"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t>Type. The new bridge is a girder</w:t>
      </w:r>
      <w:r w:rsidR="00BB4930">
        <w:rPr>
          <w:rFonts w:ascii="Times New Roman" w:hAnsi="Times New Roman" w:cs="Times New Roman"/>
          <w:sz w:val="22"/>
        </w:rPr>
        <w:t>,</w:t>
      </w:r>
      <w:r w:rsidRPr="00E77ED3">
        <w:rPr>
          <w:rFonts w:ascii="Times New Roman" w:hAnsi="Times New Roman" w:cs="Times New Roman"/>
          <w:sz w:val="22"/>
        </w:rPr>
        <w:t xml:space="preserve"> box culvert.</w:t>
      </w:r>
      <w:r w:rsidR="00BB4930">
        <w:rPr>
          <w:rFonts w:ascii="Times New Roman" w:hAnsi="Times New Roman" w:cs="Times New Roman"/>
          <w:sz w:val="22"/>
        </w:rPr>
        <w:t>, or similar type</w:t>
      </w:r>
    </w:p>
    <w:p w14:paraId="30AF26BB" w14:textId="6C2E4490" w:rsidR="0049414D" w:rsidRPr="00E77ED3" w:rsidRDefault="005B7473"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lastRenderedPageBreak/>
        <w:t xml:space="preserve">Color. The </w:t>
      </w:r>
      <w:r w:rsidR="000A7A5F" w:rsidRPr="00E77ED3">
        <w:rPr>
          <w:rFonts w:ascii="Times New Roman" w:hAnsi="Times New Roman" w:cs="Times New Roman"/>
          <w:sz w:val="22"/>
        </w:rPr>
        <w:t xml:space="preserve">Superstructure and substructure will be </w:t>
      </w:r>
      <w:r w:rsidR="00470463">
        <w:rPr>
          <w:rFonts w:ascii="Times New Roman" w:hAnsi="Times New Roman" w:cs="Times New Roman"/>
          <w:sz w:val="22"/>
        </w:rPr>
        <w:t xml:space="preserve">tinted and </w:t>
      </w:r>
      <w:r w:rsidR="000A7A5F" w:rsidRPr="00E77ED3">
        <w:rPr>
          <w:rFonts w:ascii="Times New Roman" w:hAnsi="Times New Roman" w:cs="Times New Roman"/>
          <w:sz w:val="22"/>
        </w:rPr>
        <w:t>stained to a color sel</w:t>
      </w:r>
      <w:r w:rsidR="0049414D" w:rsidRPr="00E77ED3">
        <w:rPr>
          <w:rFonts w:ascii="Times New Roman" w:hAnsi="Times New Roman" w:cs="Times New Roman"/>
          <w:sz w:val="22"/>
        </w:rPr>
        <w:t xml:space="preserve">ected from a pre-approved </w:t>
      </w:r>
      <w:r w:rsidR="00995DA9">
        <w:rPr>
          <w:rFonts w:ascii="Times New Roman" w:hAnsi="Times New Roman" w:cs="Times New Roman"/>
          <w:sz w:val="22"/>
        </w:rPr>
        <w:t>specification</w:t>
      </w:r>
      <w:r w:rsidR="000A7A5F" w:rsidRPr="00E77ED3">
        <w:rPr>
          <w:rFonts w:ascii="Times New Roman" w:hAnsi="Times New Roman" w:cs="Times New Roman"/>
          <w:sz w:val="22"/>
        </w:rPr>
        <w:t xml:space="preserve"> and approved by the bridge owner.</w:t>
      </w:r>
    </w:p>
    <w:p w14:paraId="4A6D8F47" w14:textId="77777777" w:rsidR="00FD5F27" w:rsidRPr="00E77ED3" w:rsidRDefault="0049414D"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t>Barriers.</w:t>
      </w:r>
      <w:r w:rsidR="00250113" w:rsidRPr="00E77ED3">
        <w:rPr>
          <w:rFonts w:ascii="Times New Roman" w:hAnsi="Times New Roman" w:cs="Times New Roman"/>
          <w:sz w:val="22"/>
        </w:rPr>
        <w:t xml:space="preserve"> </w:t>
      </w:r>
      <w:r w:rsidR="00FD5F27" w:rsidRPr="00E77ED3">
        <w:rPr>
          <w:rFonts w:ascii="Times New Roman" w:hAnsi="Times New Roman" w:cs="Times New Roman"/>
          <w:sz w:val="22"/>
        </w:rPr>
        <w:t>A barrier will be selected from a pre-approved design (see Specifications).</w:t>
      </w:r>
    </w:p>
    <w:p w14:paraId="681E6B3C" w14:textId="77777777" w:rsidR="00FD5F27" w:rsidRPr="00E77ED3" w:rsidRDefault="00FD5F27" w:rsidP="008A550F">
      <w:pPr>
        <w:pStyle w:val="ListParagraph"/>
        <w:numPr>
          <w:ilvl w:val="0"/>
          <w:numId w:val="3"/>
        </w:numPr>
        <w:rPr>
          <w:rFonts w:ascii="Times New Roman" w:hAnsi="Times New Roman" w:cs="Times New Roman"/>
          <w:sz w:val="22"/>
        </w:rPr>
      </w:pPr>
      <w:r w:rsidRPr="00E77ED3">
        <w:rPr>
          <w:rFonts w:ascii="Times New Roman" w:hAnsi="Times New Roman" w:cs="Times New Roman"/>
          <w:sz w:val="22"/>
        </w:rPr>
        <w:t>Guiderails.  Any guiderails will be selected from a pre-approved design (see Specifications).</w:t>
      </w:r>
    </w:p>
    <w:p w14:paraId="7204D1D5" w14:textId="77777777" w:rsidR="005B7473" w:rsidRPr="00E77ED3" w:rsidRDefault="005B7473" w:rsidP="00FD5F27">
      <w:pPr>
        <w:pStyle w:val="ListParagraph"/>
        <w:rPr>
          <w:rFonts w:ascii="Times New Roman" w:hAnsi="Times New Roman" w:cs="Times New Roman"/>
          <w:sz w:val="22"/>
        </w:rPr>
      </w:pPr>
    </w:p>
    <w:p w14:paraId="3DF2CDF1" w14:textId="77777777" w:rsidR="000A7A5F" w:rsidRPr="00E77ED3" w:rsidRDefault="000A7A5F" w:rsidP="000A7A5F">
      <w:pPr>
        <w:rPr>
          <w:rFonts w:ascii="Times New Roman" w:hAnsi="Times New Roman" w:cs="Times New Roman"/>
          <w:sz w:val="22"/>
        </w:rPr>
      </w:pPr>
      <w:r w:rsidRPr="00E77ED3">
        <w:rPr>
          <w:rFonts w:ascii="Times New Roman" w:hAnsi="Times New Roman" w:cs="Times New Roman"/>
          <w:sz w:val="22"/>
        </w:rPr>
        <w:t>Specifications</w:t>
      </w:r>
    </w:p>
    <w:p w14:paraId="26D3703E" w14:textId="77777777" w:rsidR="000A7A5F" w:rsidRPr="00E77ED3" w:rsidRDefault="000A7A5F" w:rsidP="000A7A5F">
      <w:pPr>
        <w:rPr>
          <w:rFonts w:ascii="Times New Roman" w:hAnsi="Times New Roman" w:cs="Times New Roman"/>
          <w:sz w:val="22"/>
        </w:rPr>
      </w:pPr>
    </w:p>
    <w:p w14:paraId="1885BE43" w14:textId="689256C7" w:rsidR="004C3EBC" w:rsidRPr="00E77ED3" w:rsidRDefault="00995DA9" w:rsidP="004C3EBC">
      <w:pPr>
        <w:pStyle w:val="ListParagraph"/>
        <w:numPr>
          <w:ilvl w:val="0"/>
          <w:numId w:val="12"/>
        </w:numPr>
        <w:rPr>
          <w:rFonts w:ascii="Times New Roman" w:hAnsi="Times New Roman" w:cs="Times New Roman"/>
          <w:sz w:val="22"/>
        </w:rPr>
      </w:pPr>
      <w:r>
        <w:rPr>
          <w:rFonts w:ascii="Times New Roman" w:hAnsi="Times New Roman" w:cs="Times New Roman"/>
          <w:sz w:val="22"/>
        </w:rPr>
        <w:t>Color</w:t>
      </w:r>
      <w:r w:rsidR="000A7A5F" w:rsidRPr="00E77ED3">
        <w:rPr>
          <w:rFonts w:ascii="Times New Roman" w:hAnsi="Times New Roman" w:cs="Times New Roman"/>
          <w:sz w:val="22"/>
        </w:rPr>
        <w:t>.</w:t>
      </w:r>
      <w:r w:rsidR="0049414D" w:rsidRPr="00E77ED3">
        <w:rPr>
          <w:rFonts w:ascii="Times New Roman" w:hAnsi="Times New Roman" w:cs="Times New Roman"/>
          <w:sz w:val="22"/>
        </w:rPr>
        <w:t xml:space="preserve">  PennDOT agrees to develop a specification</w:t>
      </w:r>
      <w:r w:rsidR="00470463">
        <w:rPr>
          <w:rFonts w:ascii="Times New Roman" w:hAnsi="Times New Roman" w:cs="Times New Roman"/>
          <w:sz w:val="22"/>
        </w:rPr>
        <w:t>s</w:t>
      </w:r>
      <w:r w:rsidR="0049414D" w:rsidRPr="00E77ED3">
        <w:rPr>
          <w:rFonts w:ascii="Times New Roman" w:hAnsi="Times New Roman" w:cs="Times New Roman"/>
          <w:sz w:val="22"/>
        </w:rPr>
        <w:t xml:space="preserve"> for use of a color tint </w:t>
      </w:r>
      <w:r w:rsidR="00470463">
        <w:rPr>
          <w:rFonts w:ascii="Times New Roman" w:hAnsi="Times New Roman" w:cs="Times New Roman"/>
          <w:sz w:val="22"/>
        </w:rPr>
        <w:t xml:space="preserve">and matching color stain </w:t>
      </w:r>
      <w:r w:rsidR="0049414D" w:rsidRPr="00E77ED3">
        <w:rPr>
          <w:rFonts w:ascii="Times New Roman" w:hAnsi="Times New Roman" w:cs="Times New Roman"/>
          <w:sz w:val="22"/>
        </w:rPr>
        <w:t xml:space="preserve">on a concrete bridge.  </w:t>
      </w:r>
      <w:r w:rsidR="00C85DEC" w:rsidRPr="00E77ED3">
        <w:rPr>
          <w:rFonts w:ascii="Times New Roman" w:hAnsi="Times New Roman" w:cs="Times New Roman"/>
          <w:sz w:val="22"/>
        </w:rPr>
        <w:t xml:space="preserve">The specification will identify a range of colors, to be </w:t>
      </w:r>
      <w:r w:rsidR="00125929" w:rsidRPr="00E77ED3">
        <w:rPr>
          <w:rFonts w:ascii="Times New Roman" w:hAnsi="Times New Roman" w:cs="Times New Roman"/>
          <w:sz w:val="22"/>
        </w:rPr>
        <w:t xml:space="preserve">referenced in </w:t>
      </w:r>
      <w:r w:rsidR="00C85DEC" w:rsidRPr="00E77ED3">
        <w:rPr>
          <w:rFonts w:ascii="Times New Roman" w:hAnsi="Times New Roman" w:cs="Times New Roman"/>
          <w:sz w:val="22"/>
        </w:rPr>
        <w:t>a color palette.</w:t>
      </w:r>
    </w:p>
    <w:p w14:paraId="5DE0CB9B" w14:textId="77777777" w:rsidR="004C3EBC" w:rsidRPr="00E77ED3" w:rsidRDefault="004C3EBC" w:rsidP="004C3EBC">
      <w:pPr>
        <w:pStyle w:val="ListParagraph"/>
        <w:ind w:left="1440"/>
        <w:rPr>
          <w:rFonts w:ascii="Times New Roman" w:hAnsi="Times New Roman" w:cs="Times New Roman"/>
          <w:sz w:val="22"/>
        </w:rPr>
      </w:pPr>
    </w:p>
    <w:p w14:paraId="13EFED27" w14:textId="1DD99B5F" w:rsidR="004C3EBC" w:rsidRPr="00E77ED3" w:rsidRDefault="00C85DEC" w:rsidP="004C3EBC">
      <w:pPr>
        <w:pStyle w:val="ListParagraph"/>
        <w:ind w:left="1440"/>
        <w:rPr>
          <w:rFonts w:ascii="Times New Roman" w:hAnsi="Times New Roman" w:cs="Times New Roman"/>
          <w:sz w:val="22"/>
        </w:rPr>
      </w:pPr>
      <w:r w:rsidRPr="00E77ED3">
        <w:rPr>
          <w:rFonts w:ascii="Times New Roman" w:hAnsi="Times New Roman" w:cs="Times New Roman"/>
          <w:sz w:val="22"/>
        </w:rPr>
        <w:t xml:space="preserve">The </w:t>
      </w:r>
      <w:r w:rsidR="00995DA9">
        <w:rPr>
          <w:rFonts w:ascii="Times New Roman" w:hAnsi="Times New Roman" w:cs="Times New Roman"/>
          <w:sz w:val="22"/>
        </w:rPr>
        <w:t>palette specifications</w:t>
      </w:r>
      <w:r w:rsidRPr="00E77ED3">
        <w:rPr>
          <w:rFonts w:ascii="Times New Roman" w:hAnsi="Times New Roman" w:cs="Times New Roman"/>
          <w:sz w:val="22"/>
        </w:rPr>
        <w:t xml:space="preserve"> will </w:t>
      </w:r>
      <w:r w:rsidR="0033621A" w:rsidRPr="00E77ED3">
        <w:rPr>
          <w:rFonts w:ascii="Times New Roman" w:hAnsi="Times New Roman" w:cs="Times New Roman"/>
          <w:sz w:val="22"/>
        </w:rPr>
        <w:t xml:space="preserve">require approval of the </w:t>
      </w:r>
      <w:r w:rsidR="00250113" w:rsidRPr="00E77ED3">
        <w:rPr>
          <w:rFonts w:ascii="Times New Roman" w:hAnsi="Times New Roman" w:cs="Times New Roman"/>
          <w:sz w:val="22"/>
        </w:rPr>
        <w:t xml:space="preserve">PA </w:t>
      </w:r>
      <w:r w:rsidR="0033621A" w:rsidRPr="00E77ED3">
        <w:rPr>
          <w:rFonts w:ascii="Times New Roman" w:hAnsi="Times New Roman" w:cs="Times New Roman"/>
          <w:sz w:val="22"/>
        </w:rPr>
        <w:t>SHPO prior to implementation of this Agreement.</w:t>
      </w:r>
    </w:p>
    <w:p w14:paraId="76699D99" w14:textId="77777777" w:rsidR="004C3EBC" w:rsidRPr="00E77ED3" w:rsidRDefault="004C3EBC" w:rsidP="004C3EBC">
      <w:pPr>
        <w:pStyle w:val="ListParagraph"/>
        <w:rPr>
          <w:rFonts w:ascii="Times New Roman" w:hAnsi="Times New Roman" w:cs="Times New Roman"/>
          <w:sz w:val="22"/>
        </w:rPr>
      </w:pPr>
    </w:p>
    <w:p w14:paraId="4CCFEBC5" w14:textId="0CB29863" w:rsidR="004C3EBC" w:rsidRPr="00E77ED3" w:rsidRDefault="00C85DEC" w:rsidP="004C3EBC">
      <w:pPr>
        <w:pStyle w:val="ListParagraph"/>
        <w:numPr>
          <w:ilvl w:val="0"/>
          <w:numId w:val="12"/>
        </w:numPr>
        <w:rPr>
          <w:rFonts w:ascii="Times New Roman" w:hAnsi="Times New Roman" w:cs="Times New Roman"/>
          <w:sz w:val="22"/>
        </w:rPr>
      </w:pPr>
      <w:r w:rsidRPr="00E77ED3">
        <w:rPr>
          <w:rFonts w:ascii="Times New Roman" w:hAnsi="Times New Roman" w:cs="Times New Roman"/>
          <w:sz w:val="22"/>
        </w:rPr>
        <w:t xml:space="preserve">Barriers.  </w:t>
      </w:r>
      <w:r w:rsidR="00250113" w:rsidRPr="00E77ED3">
        <w:rPr>
          <w:rFonts w:ascii="Times New Roman" w:hAnsi="Times New Roman" w:cs="Times New Roman"/>
          <w:sz w:val="22"/>
        </w:rPr>
        <w:t>In consultation with the SHPO, DOT will develop</w:t>
      </w:r>
      <w:r w:rsidR="00125929" w:rsidRPr="00E77ED3">
        <w:rPr>
          <w:rFonts w:ascii="Times New Roman" w:hAnsi="Times New Roman" w:cs="Times New Roman"/>
          <w:sz w:val="22"/>
        </w:rPr>
        <w:t xml:space="preserve"> specification</w:t>
      </w:r>
      <w:r w:rsidR="00250113" w:rsidRPr="00E77ED3">
        <w:rPr>
          <w:rFonts w:ascii="Times New Roman" w:hAnsi="Times New Roman" w:cs="Times New Roman"/>
          <w:sz w:val="22"/>
        </w:rPr>
        <w:t>s</w:t>
      </w:r>
      <w:r w:rsidR="00125929" w:rsidRPr="00E77ED3">
        <w:rPr>
          <w:rFonts w:ascii="Times New Roman" w:hAnsi="Times New Roman" w:cs="Times New Roman"/>
          <w:sz w:val="22"/>
        </w:rPr>
        <w:t xml:space="preserve"> for a </w:t>
      </w:r>
      <w:r w:rsidR="00CF5016" w:rsidRPr="00E77ED3">
        <w:rPr>
          <w:rFonts w:ascii="Times New Roman" w:hAnsi="Times New Roman" w:cs="Times New Roman"/>
          <w:sz w:val="22"/>
        </w:rPr>
        <w:t xml:space="preserve">barrier that can be regularly used in a </w:t>
      </w:r>
      <w:r w:rsidR="00885845" w:rsidRPr="00E77ED3">
        <w:rPr>
          <w:rFonts w:ascii="Times New Roman" w:hAnsi="Times New Roman" w:cs="Times New Roman"/>
          <w:sz w:val="22"/>
        </w:rPr>
        <w:t>Landscape</w:t>
      </w:r>
      <w:r w:rsidR="00250113" w:rsidRPr="00E77ED3">
        <w:rPr>
          <w:rFonts w:ascii="Times New Roman" w:hAnsi="Times New Roman" w:cs="Times New Roman"/>
          <w:sz w:val="22"/>
        </w:rPr>
        <w:t xml:space="preserve">. The </w:t>
      </w:r>
      <w:r w:rsidR="00690124">
        <w:rPr>
          <w:rFonts w:ascii="Times New Roman" w:hAnsi="Times New Roman" w:cs="Times New Roman"/>
          <w:sz w:val="22"/>
        </w:rPr>
        <w:t>design specifications</w:t>
      </w:r>
      <w:r w:rsidR="00250113" w:rsidRPr="00E77ED3">
        <w:rPr>
          <w:rFonts w:ascii="Times New Roman" w:hAnsi="Times New Roman" w:cs="Times New Roman"/>
          <w:sz w:val="22"/>
        </w:rPr>
        <w:t xml:space="preserve"> will require approval of the SHPO prior to implementation of this Agreement.</w:t>
      </w:r>
    </w:p>
    <w:p w14:paraId="5F94C1B3" w14:textId="77777777" w:rsidR="004C3EBC" w:rsidRPr="00E77ED3" w:rsidRDefault="004C3EBC" w:rsidP="004C3EBC">
      <w:pPr>
        <w:pStyle w:val="ListParagraph"/>
        <w:ind w:left="1440"/>
        <w:rPr>
          <w:rFonts w:ascii="Times New Roman" w:hAnsi="Times New Roman" w:cs="Times New Roman"/>
          <w:sz w:val="22"/>
        </w:rPr>
      </w:pPr>
    </w:p>
    <w:p w14:paraId="68D7E7C3" w14:textId="1DA7292A" w:rsidR="004C3EBC" w:rsidRPr="00E77ED3" w:rsidRDefault="00C85DEC" w:rsidP="004C3EBC">
      <w:pPr>
        <w:pStyle w:val="ListParagraph"/>
        <w:numPr>
          <w:ilvl w:val="0"/>
          <w:numId w:val="12"/>
        </w:numPr>
        <w:rPr>
          <w:rFonts w:ascii="Times New Roman" w:hAnsi="Times New Roman" w:cs="Times New Roman"/>
          <w:sz w:val="22"/>
        </w:rPr>
      </w:pPr>
      <w:r w:rsidRPr="00E77ED3">
        <w:rPr>
          <w:rFonts w:ascii="Times New Roman" w:hAnsi="Times New Roman" w:cs="Times New Roman"/>
          <w:sz w:val="22"/>
        </w:rPr>
        <w:t xml:space="preserve">Substructures including piers. </w:t>
      </w:r>
      <w:r w:rsidR="00250113" w:rsidRPr="00E77ED3">
        <w:rPr>
          <w:rFonts w:ascii="Times New Roman" w:hAnsi="Times New Roman" w:cs="Times New Roman"/>
          <w:sz w:val="22"/>
        </w:rPr>
        <w:t xml:space="preserve">In consultation with the SHPO, DOT will develop specifications for abutments, wing-walls, and piers that can be regularly used in a </w:t>
      </w:r>
      <w:r w:rsidR="00885845" w:rsidRPr="00E77ED3">
        <w:rPr>
          <w:rFonts w:ascii="Times New Roman" w:hAnsi="Times New Roman" w:cs="Times New Roman"/>
          <w:sz w:val="22"/>
        </w:rPr>
        <w:t>Landscape</w:t>
      </w:r>
      <w:r w:rsidR="00250113" w:rsidRPr="00E77ED3">
        <w:rPr>
          <w:rFonts w:ascii="Times New Roman" w:hAnsi="Times New Roman" w:cs="Times New Roman"/>
          <w:sz w:val="22"/>
        </w:rPr>
        <w:t>. The use of the substructure designs will require approval of the SHPO prior to implementation of this Agreement.</w:t>
      </w:r>
    </w:p>
    <w:p w14:paraId="3DE307B8" w14:textId="77777777" w:rsidR="004C3EBC" w:rsidRPr="00E77ED3" w:rsidRDefault="004C3EBC" w:rsidP="004C3EBC">
      <w:pPr>
        <w:pStyle w:val="ListParagraph"/>
        <w:rPr>
          <w:rFonts w:ascii="Times New Roman" w:hAnsi="Times New Roman" w:cs="Times New Roman"/>
          <w:sz w:val="22"/>
        </w:rPr>
      </w:pPr>
    </w:p>
    <w:p w14:paraId="49ABFC8E" w14:textId="609C492A" w:rsidR="00250113" w:rsidRPr="00E77ED3" w:rsidRDefault="00250113" w:rsidP="004C3EBC">
      <w:pPr>
        <w:pStyle w:val="ListParagraph"/>
        <w:numPr>
          <w:ilvl w:val="0"/>
          <w:numId w:val="12"/>
        </w:numPr>
        <w:rPr>
          <w:rFonts w:ascii="Times New Roman" w:hAnsi="Times New Roman" w:cs="Times New Roman"/>
          <w:sz w:val="22"/>
        </w:rPr>
      </w:pPr>
      <w:r w:rsidRPr="00E77ED3">
        <w:rPr>
          <w:rFonts w:ascii="Times New Roman" w:hAnsi="Times New Roman" w:cs="Times New Roman"/>
          <w:sz w:val="22"/>
        </w:rPr>
        <w:t xml:space="preserve">Guiderail.  In consultation with the SHPO, DOT will develop specifications for a guiderail that can be regularly used in a </w:t>
      </w:r>
      <w:r w:rsidR="00885845" w:rsidRPr="00E77ED3">
        <w:rPr>
          <w:rFonts w:ascii="Times New Roman" w:hAnsi="Times New Roman" w:cs="Times New Roman"/>
          <w:sz w:val="22"/>
        </w:rPr>
        <w:t>Landscape</w:t>
      </w:r>
      <w:r w:rsidRPr="00E77ED3">
        <w:rPr>
          <w:rFonts w:ascii="Times New Roman" w:hAnsi="Times New Roman" w:cs="Times New Roman"/>
          <w:sz w:val="22"/>
        </w:rPr>
        <w:t>. The use of the design including color treatments, will require approval of the SHPO prior to implementation of this Agreement.</w:t>
      </w:r>
    </w:p>
    <w:p w14:paraId="66049DD6" w14:textId="77777777" w:rsidR="0033621A" w:rsidRPr="00E77ED3" w:rsidRDefault="0033621A">
      <w:pPr>
        <w:rPr>
          <w:rFonts w:ascii="Times New Roman" w:hAnsi="Times New Roman" w:cs="Times New Roman"/>
          <w:sz w:val="22"/>
        </w:rPr>
      </w:pPr>
    </w:p>
    <w:p w14:paraId="5A281B2B" w14:textId="6D3B60B7" w:rsidR="00FD5F27" w:rsidRPr="00E77ED3" w:rsidRDefault="00FD5F27">
      <w:pPr>
        <w:rPr>
          <w:rFonts w:ascii="Times New Roman" w:hAnsi="Times New Roman" w:cs="Times New Roman"/>
          <w:sz w:val="22"/>
        </w:rPr>
      </w:pPr>
      <w:r w:rsidRPr="00E77ED3">
        <w:rPr>
          <w:rFonts w:ascii="Times New Roman" w:hAnsi="Times New Roman" w:cs="Times New Roman"/>
          <w:sz w:val="22"/>
        </w:rPr>
        <w:t xml:space="preserve">Any specifications developed as part of this Agreement will be included in DOT </w:t>
      </w:r>
      <w:r w:rsidR="005F73CE">
        <w:rPr>
          <w:rFonts w:ascii="Times New Roman" w:hAnsi="Times New Roman" w:cs="Times New Roman"/>
          <w:sz w:val="22"/>
        </w:rPr>
        <w:t>manuals</w:t>
      </w:r>
      <w:r w:rsidRPr="00E77ED3">
        <w:rPr>
          <w:rFonts w:ascii="Times New Roman" w:hAnsi="Times New Roman" w:cs="Times New Roman"/>
          <w:sz w:val="22"/>
        </w:rPr>
        <w:t xml:space="preserve"> as appropriate.</w:t>
      </w:r>
    </w:p>
    <w:p w14:paraId="4FA72733" w14:textId="77777777" w:rsidR="00FD5F27" w:rsidRPr="00E77ED3" w:rsidRDefault="00FD5F27">
      <w:pPr>
        <w:rPr>
          <w:rFonts w:ascii="Times New Roman" w:hAnsi="Times New Roman" w:cs="Times New Roman"/>
          <w:sz w:val="22"/>
        </w:rPr>
      </w:pPr>
    </w:p>
    <w:p w14:paraId="5A979C8D" w14:textId="77777777" w:rsidR="001339C7" w:rsidRPr="00E77ED3" w:rsidRDefault="001339C7" w:rsidP="001B2623">
      <w:pPr>
        <w:jc w:val="center"/>
        <w:rPr>
          <w:rFonts w:ascii="Times New Roman" w:hAnsi="Times New Roman" w:cs="Times New Roman"/>
          <w:b/>
          <w:sz w:val="22"/>
        </w:rPr>
      </w:pPr>
      <w:r w:rsidRPr="00E77ED3">
        <w:rPr>
          <w:rFonts w:ascii="Times New Roman" w:hAnsi="Times New Roman" w:cs="Times New Roman"/>
          <w:b/>
          <w:sz w:val="22"/>
        </w:rPr>
        <w:t>Administrative</w:t>
      </w:r>
    </w:p>
    <w:p w14:paraId="055DC2F0" w14:textId="77777777" w:rsidR="00D16E81" w:rsidRPr="00E77ED3" w:rsidRDefault="00D16E81">
      <w:pPr>
        <w:rPr>
          <w:rFonts w:ascii="Times New Roman" w:hAnsi="Times New Roman" w:cs="Times New Roman"/>
          <w:b/>
          <w:sz w:val="22"/>
        </w:rPr>
      </w:pPr>
    </w:p>
    <w:p w14:paraId="790C325F" w14:textId="77777777" w:rsidR="00D16E81" w:rsidRPr="00E77ED3" w:rsidRDefault="00D16E81" w:rsidP="002D0114">
      <w:pPr>
        <w:pStyle w:val="ListParagraph"/>
        <w:numPr>
          <w:ilvl w:val="0"/>
          <w:numId w:val="7"/>
        </w:numPr>
        <w:rPr>
          <w:rFonts w:ascii="Times New Roman" w:hAnsi="Times New Roman" w:cs="Times New Roman"/>
          <w:sz w:val="22"/>
        </w:rPr>
      </w:pPr>
      <w:r w:rsidRPr="00E77ED3">
        <w:rPr>
          <w:rFonts w:ascii="Times New Roman" w:hAnsi="Times New Roman" w:cs="Times New Roman"/>
          <w:sz w:val="22"/>
        </w:rPr>
        <w:t>Review and Monitoring</w:t>
      </w:r>
    </w:p>
    <w:p w14:paraId="63F567C3" w14:textId="77777777" w:rsidR="00D16E81" w:rsidRPr="00E77ED3" w:rsidRDefault="00D16E81" w:rsidP="00D16E81">
      <w:pPr>
        <w:rPr>
          <w:rFonts w:ascii="Times New Roman" w:hAnsi="Times New Roman" w:cs="Times New Roman"/>
          <w:b/>
          <w:sz w:val="22"/>
        </w:rPr>
      </w:pPr>
    </w:p>
    <w:p w14:paraId="589A8A6A" w14:textId="6CBC95CC" w:rsidR="009B204F" w:rsidRPr="00E77ED3" w:rsidRDefault="00D16E81" w:rsidP="002D0114">
      <w:pPr>
        <w:pStyle w:val="ListParagraph"/>
        <w:numPr>
          <w:ilvl w:val="0"/>
          <w:numId w:val="11"/>
        </w:numPr>
        <w:ind w:left="1440"/>
        <w:rPr>
          <w:rFonts w:ascii="Times New Roman" w:hAnsi="Times New Roman" w:cs="Times New Roman"/>
          <w:sz w:val="22"/>
        </w:rPr>
      </w:pPr>
      <w:r w:rsidRPr="00E77ED3">
        <w:rPr>
          <w:rFonts w:ascii="Times New Roman" w:hAnsi="Times New Roman" w:cs="Times New Roman"/>
          <w:sz w:val="22"/>
        </w:rPr>
        <w:t xml:space="preserve">FHWA </w:t>
      </w:r>
      <w:r w:rsidRPr="00E77ED3">
        <w:rPr>
          <w:rFonts w:ascii="Times New Roman" w:hAnsi="Times New Roman" w:cs="Times New Roman"/>
          <w:color w:val="000000"/>
          <w:sz w:val="22"/>
        </w:rPr>
        <w:t xml:space="preserve">will </w:t>
      </w:r>
      <w:r w:rsidRPr="00E77ED3">
        <w:rPr>
          <w:rFonts w:ascii="Times New Roman" w:hAnsi="Times New Roman" w:cs="Times New Roman"/>
          <w:sz w:val="22"/>
        </w:rPr>
        <w:t xml:space="preserve">monitor activities carried out pursuant to this </w:t>
      </w:r>
      <w:r w:rsidRPr="00E77ED3">
        <w:rPr>
          <w:rFonts w:ascii="Times New Roman" w:hAnsi="Times New Roman" w:cs="Times New Roman"/>
          <w:color w:val="000000"/>
          <w:sz w:val="22"/>
        </w:rPr>
        <w:t>PA in consultation with the SHPO.</w:t>
      </w:r>
      <w:r w:rsidRPr="00E77ED3">
        <w:rPr>
          <w:rFonts w:ascii="Times New Roman" w:hAnsi="Times New Roman" w:cs="Times New Roman"/>
          <w:color w:val="0000FF"/>
          <w:sz w:val="22"/>
        </w:rPr>
        <w:t xml:space="preserve"> </w:t>
      </w:r>
      <w:r w:rsidRPr="00E77ED3">
        <w:rPr>
          <w:rFonts w:ascii="Times New Roman" w:hAnsi="Times New Roman" w:cs="Times New Roman"/>
          <w:sz w:val="22"/>
        </w:rPr>
        <w:t xml:space="preserve"> DOT shall cooperate with </w:t>
      </w:r>
      <w:r w:rsidR="00234B84" w:rsidRPr="00E77ED3">
        <w:rPr>
          <w:rFonts w:ascii="Times New Roman" w:hAnsi="Times New Roman" w:cs="Times New Roman"/>
          <w:sz w:val="22"/>
        </w:rPr>
        <w:t xml:space="preserve">any party in carrying out the </w:t>
      </w:r>
      <w:r w:rsidRPr="00E77ED3">
        <w:rPr>
          <w:rFonts w:ascii="Times New Roman" w:hAnsi="Times New Roman" w:cs="Times New Roman"/>
          <w:sz w:val="22"/>
        </w:rPr>
        <w:t>monitoring effort.</w:t>
      </w:r>
    </w:p>
    <w:p w14:paraId="3BBCF7E6" w14:textId="77777777" w:rsidR="009B204F" w:rsidRPr="00E77ED3" w:rsidRDefault="009B204F" w:rsidP="009B204F">
      <w:pPr>
        <w:pStyle w:val="ListParagraph"/>
        <w:ind w:left="1440"/>
        <w:rPr>
          <w:rFonts w:ascii="Times New Roman" w:hAnsi="Times New Roman" w:cs="Times New Roman"/>
          <w:sz w:val="22"/>
        </w:rPr>
      </w:pPr>
    </w:p>
    <w:p w14:paraId="5B7F01E7" w14:textId="34FAD6E9" w:rsidR="009B204F" w:rsidRPr="00E77ED3" w:rsidRDefault="00D16E81" w:rsidP="002D0114">
      <w:pPr>
        <w:pStyle w:val="ListParagraph"/>
        <w:numPr>
          <w:ilvl w:val="0"/>
          <w:numId w:val="11"/>
        </w:numPr>
        <w:ind w:left="1440"/>
        <w:rPr>
          <w:rFonts w:ascii="Times New Roman" w:hAnsi="Times New Roman" w:cs="Times New Roman"/>
          <w:sz w:val="22"/>
        </w:rPr>
      </w:pPr>
      <w:r w:rsidRPr="00E77ED3">
        <w:rPr>
          <w:rFonts w:ascii="Times New Roman" w:hAnsi="Times New Roman" w:cs="Times New Roman"/>
          <w:sz w:val="22"/>
        </w:rPr>
        <w:t>DOT</w:t>
      </w:r>
      <w:r w:rsidRPr="00E77ED3">
        <w:rPr>
          <w:rFonts w:ascii="Times New Roman" w:hAnsi="Times New Roman" w:cs="Times New Roman"/>
          <w:color w:val="000000"/>
          <w:sz w:val="22"/>
        </w:rPr>
        <w:t xml:space="preserve"> and the SHPO</w:t>
      </w:r>
      <w:r w:rsidRPr="00E77ED3">
        <w:rPr>
          <w:rFonts w:ascii="Times New Roman" w:hAnsi="Times New Roman" w:cs="Times New Roman"/>
          <w:sz w:val="22"/>
        </w:rPr>
        <w:t xml:space="preserve"> </w:t>
      </w:r>
      <w:r w:rsidRPr="00E77ED3">
        <w:rPr>
          <w:rFonts w:ascii="Times New Roman" w:hAnsi="Times New Roman" w:cs="Times New Roman"/>
          <w:color w:val="000000"/>
          <w:sz w:val="22"/>
        </w:rPr>
        <w:t>may each</w:t>
      </w:r>
      <w:r w:rsidRPr="00E77ED3">
        <w:rPr>
          <w:rFonts w:ascii="Times New Roman" w:hAnsi="Times New Roman" w:cs="Times New Roman"/>
          <w:color w:val="0000FF"/>
          <w:sz w:val="22"/>
        </w:rPr>
        <w:t xml:space="preserve"> </w:t>
      </w:r>
      <w:r w:rsidRPr="00E77ED3">
        <w:rPr>
          <w:rFonts w:ascii="Times New Roman" w:hAnsi="Times New Roman" w:cs="Times New Roman"/>
          <w:sz w:val="22"/>
        </w:rPr>
        <w:t>establish its own internal monitoring program.</w:t>
      </w:r>
    </w:p>
    <w:p w14:paraId="3278E278" w14:textId="77777777" w:rsidR="009B204F" w:rsidRPr="00E77ED3" w:rsidRDefault="009B204F" w:rsidP="009B204F">
      <w:pPr>
        <w:pStyle w:val="ListParagraph"/>
        <w:rPr>
          <w:rFonts w:ascii="Times New Roman" w:hAnsi="Times New Roman" w:cs="Times New Roman"/>
          <w:sz w:val="22"/>
        </w:rPr>
      </w:pPr>
    </w:p>
    <w:p w14:paraId="6294F07B" w14:textId="563A5FE4" w:rsidR="009B204F" w:rsidRPr="00E77ED3" w:rsidRDefault="00D16E81" w:rsidP="002D0114">
      <w:pPr>
        <w:pStyle w:val="ListParagraph"/>
        <w:numPr>
          <w:ilvl w:val="0"/>
          <w:numId w:val="11"/>
        </w:numPr>
        <w:ind w:left="1440"/>
        <w:rPr>
          <w:rFonts w:ascii="Times New Roman" w:hAnsi="Times New Roman" w:cs="Times New Roman"/>
          <w:sz w:val="22"/>
        </w:rPr>
      </w:pPr>
      <w:r w:rsidRPr="00E77ED3">
        <w:rPr>
          <w:rFonts w:ascii="Times New Roman" w:hAnsi="Times New Roman" w:cs="Times New Roman"/>
          <w:sz w:val="22"/>
        </w:rPr>
        <w:t xml:space="preserve">DOT will prepare an annual report on the </w:t>
      </w:r>
      <w:r w:rsidR="00BD378B" w:rsidRPr="00E77ED3">
        <w:rPr>
          <w:rFonts w:ascii="Times New Roman" w:hAnsi="Times New Roman" w:cs="Times New Roman"/>
          <w:sz w:val="22"/>
        </w:rPr>
        <w:t>bridges replaced under this PA.</w:t>
      </w:r>
    </w:p>
    <w:p w14:paraId="06DA8530" w14:textId="77777777" w:rsidR="009B204F" w:rsidRPr="00E77ED3" w:rsidRDefault="009B204F" w:rsidP="009B204F">
      <w:pPr>
        <w:pStyle w:val="ListParagraph"/>
        <w:rPr>
          <w:rFonts w:ascii="Times New Roman" w:hAnsi="Times New Roman" w:cs="Times New Roman"/>
          <w:sz w:val="22"/>
        </w:rPr>
      </w:pPr>
    </w:p>
    <w:p w14:paraId="08344880" w14:textId="6484C3BA" w:rsidR="00D16E81" w:rsidRPr="00E77ED3" w:rsidRDefault="00D16E81" w:rsidP="002D0114">
      <w:pPr>
        <w:pStyle w:val="ListParagraph"/>
        <w:numPr>
          <w:ilvl w:val="0"/>
          <w:numId w:val="11"/>
        </w:numPr>
        <w:ind w:left="1440"/>
        <w:rPr>
          <w:rFonts w:ascii="Times New Roman" w:hAnsi="Times New Roman" w:cs="Times New Roman"/>
          <w:sz w:val="22"/>
        </w:rPr>
      </w:pPr>
      <w:r w:rsidRPr="00E77ED3">
        <w:rPr>
          <w:rFonts w:ascii="Times New Roman" w:hAnsi="Times New Roman" w:cs="Times New Roman"/>
          <w:sz w:val="22"/>
        </w:rPr>
        <w:t>Should monitoring activities result in evidence that the requirements of this PA are not being met, FHWA will meet with the SHPO, ACHP, and DOT t</w:t>
      </w:r>
      <w:r w:rsidR="00BD378B" w:rsidRPr="00E77ED3">
        <w:rPr>
          <w:rFonts w:ascii="Times New Roman" w:hAnsi="Times New Roman" w:cs="Times New Roman"/>
          <w:sz w:val="22"/>
        </w:rPr>
        <w:t>o develop corrective measures.</w:t>
      </w:r>
    </w:p>
    <w:p w14:paraId="58CE039B" w14:textId="77777777" w:rsidR="00D16E81" w:rsidRPr="00E77ED3" w:rsidRDefault="00D16E81" w:rsidP="00D16E81">
      <w:pPr>
        <w:rPr>
          <w:rFonts w:ascii="Times New Roman" w:hAnsi="Times New Roman" w:cs="Times New Roman"/>
          <w:b/>
          <w:sz w:val="22"/>
        </w:rPr>
      </w:pPr>
    </w:p>
    <w:p w14:paraId="726D387B" w14:textId="77777777" w:rsidR="00D16E81" w:rsidRPr="00E77ED3" w:rsidRDefault="00D16E81" w:rsidP="002D0114">
      <w:pPr>
        <w:pStyle w:val="ListParagraph"/>
        <w:numPr>
          <w:ilvl w:val="0"/>
          <w:numId w:val="7"/>
        </w:numPr>
        <w:rPr>
          <w:rFonts w:ascii="Times New Roman" w:hAnsi="Times New Roman" w:cs="Times New Roman"/>
          <w:sz w:val="22"/>
        </w:rPr>
      </w:pPr>
      <w:r w:rsidRPr="00E77ED3">
        <w:rPr>
          <w:rFonts w:ascii="Times New Roman" w:hAnsi="Times New Roman" w:cs="Times New Roman"/>
          <w:sz w:val="22"/>
        </w:rPr>
        <w:t>Dispute Resolution</w:t>
      </w:r>
    </w:p>
    <w:p w14:paraId="631CCB74" w14:textId="77777777" w:rsidR="00D16E81" w:rsidRPr="00E77ED3" w:rsidRDefault="00D16E81" w:rsidP="00D16E81">
      <w:pPr>
        <w:rPr>
          <w:rFonts w:ascii="Times New Roman" w:hAnsi="Times New Roman" w:cs="Times New Roman"/>
          <w:b/>
          <w:sz w:val="22"/>
        </w:rPr>
      </w:pPr>
    </w:p>
    <w:p w14:paraId="62B61C3F" w14:textId="0CDB8696" w:rsidR="009B204F" w:rsidRPr="00E77ED3" w:rsidRDefault="005F73CE" w:rsidP="009B204F">
      <w:pPr>
        <w:pStyle w:val="ListParagraph"/>
        <w:numPr>
          <w:ilvl w:val="0"/>
          <w:numId w:val="8"/>
        </w:num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cs="Times New Roman"/>
          <w:bCs/>
          <w:sz w:val="22"/>
        </w:rPr>
      </w:pPr>
      <w:r>
        <w:rPr>
          <w:rFonts w:ascii="Times New Roman" w:hAnsi="Times New Roman" w:cs="Times New Roman"/>
          <w:bCs/>
          <w:sz w:val="22"/>
        </w:rPr>
        <w:t>Should</w:t>
      </w:r>
      <w:r w:rsidR="00D16E81" w:rsidRPr="00E77ED3">
        <w:rPr>
          <w:rFonts w:ascii="Times New Roman" w:hAnsi="Times New Roman" w:cs="Times New Roman"/>
          <w:bCs/>
          <w:sz w:val="22"/>
        </w:rPr>
        <w:t xml:space="preserve"> any party to this agreement, or a consulting party on an individual FHWA undertaking covered by this agreement, object within 30 days to any actions proposed or findings submitted for review, DOT shall consult with the objecting party(</w:t>
      </w:r>
      <w:proofErr w:type="spellStart"/>
      <w:r w:rsidR="00D16E81" w:rsidRPr="00E77ED3">
        <w:rPr>
          <w:rFonts w:ascii="Times New Roman" w:hAnsi="Times New Roman" w:cs="Times New Roman"/>
          <w:bCs/>
          <w:sz w:val="22"/>
        </w:rPr>
        <w:t>ies</w:t>
      </w:r>
      <w:proofErr w:type="spellEnd"/>
      <w:r w:rsidR="00D16E81" w:rsidRPr="00E77ED3">
        <w:rPr>
          <w:rFonts w:ascii="Times New Roman" w:hAnsi="Times New Roman" w:cs="Times New Roman"/>
          <w:bCs/>
          <w:sz w:val="22"/>
        </w:rPr>
        <w:t>) to resolve the objection. If DOT determines that such objection(s) cannot be resolved, it shall request FHWA’s assistance in resolving the objection. If FHWA determines that the objection remains unresolved, FHWA will:</w:t>
      </w:r>
    </w:p>
    <w:p w14:paraId="7F66876E" w14:textId="77777777" w:rsidR="009B204F" w:rsidRPr="00E77ED3" w:rsidRDefault="009B204F" w:rsidP="009B204F">
      <w:pPr>
        <w:pStyle w:val="ListParagraph"/>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cs="Times New Roman"/>
          <w:bCs/>
          <w:sz w:val="22"/>
        </w:rPr>
      </w:pPr>
    </w:p>
    <w:p w14:paraId="1B669268" w14:textId="77777777" w:rsidR="009B204F" w:rsidRPr="00E77ED3" w:rsidRDefault="00D16E81" w:rsidP="009B204F">
      <w:pPr>
        <w:pStyle w:val="ListParagraph"/>
        <w:numPr>
          <w:ilvl w:val="0"/>
          <w:numId w:val="8"/>
        </w:num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cs="Times New Roman"/>
          <w:bCs/>
          <w:sz w:val="22"/>
        </w:rPr>
      </w:pPr>
      <w:r w:rsidRPr="00E77ED3">
        <w:rPr>
          <w:rFonts w:ascii="Times New Roman" w:hAnsi="Times New Roman" w:cs="Times New Roman"/>
          <w:bCs/>
          <w:sz w:val="22"/>
        </w:rPr>
        <w:lastRenderedPageBreak/>
        <w:t>Forward all documentation relevant to the dispute to the ACHP in accordance with 36 CFR Section 800.2(b)(2). Upon receipt of adequate documentation, the ACHP shall review and advise FHWA on the resolution of the objection within 30 days. Any comment provided by the ACHP, and all comments from the parties to this Agreement, will be taken into account by FHWA in reaching a final decision regarding the dispute.</w:t>
      </w:r>
    </w:p>
    <w:p w14:paraId="490B549B" w14:textId="77777777" w:rsidR="009B204F" w:rsidRPr="00E77ED3" w:rsidRDefault="009B204F" w:rsidP="009B204F">
      <w:pPr>
        <w:pStyle w:val="ListParagraph"/>
        <w:rPr>
          <w:rFonts w:ascii="Times New Roman" w:hAnsi="Times New Roman" w:cs="Times New Roman"/>
          <w:bCs/>
          <w:sz w:val="22"/>
        </w:rPr>
      </w:pPr>
    </w:p>
    <w:p w14:paraId="52B99A52" w14:textId="77777777" w:rsidR="00D16E81" w:rsidRPr="00E77ED3" w:rsidRDefault="00D16E81" w:rsidP="009B204F">
      <w:pPr>
        <w:pStyle w:val="ListParagraph"/>
        <w:numPr>
          <w:ilvl w:val="0"/>
          <w:numId w:val="8"/>
        </w:numPr>
        <w:tabs>
          <w:tab w:val="left" w:pos="18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cs="Times New Roman"/>
          <w:bCs/>
          <w:sz w:val="22"/>
        </w:rPr>
      </w:pPr>
      <w:r w:rsidRPr="00E77ED3">
        <w:rPr>
          <w:rFonts w:ascii="Times New Roman" w:hAnsi="Times New Roman" w:cs="Times New Roman"/>
          <w:bCs/>
          <w:sz w:val="22"/>
        </w:rPr>
        <w:t>If the ACHP does not provide comments regardi</w:t>
      </w:r>
      <w:r w:rsidR="009B204F" w:rsidRPr="00E77ED3">
        <w:rPr>
          <w:rFonts w:ascii="Times New Roman" w:hAnsi="Times New Roman" w:cs="Times New Roman"/>
          <w:bCs/>
          <w:sz w:val="22"/>
        </w:rPr>
        <w:t xml:space="preserve">ng the dispute within 30 days </w:t>
      </w:r>
      <w:r w:rsidRPr="00E77ED3">
        <w:rPr>
          <w:rFonts w:ascii="Times New Roman" w:hAnsi="Times New Roman" w:cs="Times New Roman"/>
          <w:bCs/>
          <w:sz w:val="22"/>
        </w:rPr>
        <w:t>after receipt of adequate documentation, FHWA may render a decision regarding the dispute.  In reaching its decision, FHWA will take into account all comments regarding the dispute from the parties to this Agreement.</w:t>
      </w:r>
    </w:p>
    <w:p w14:paraId="356217BA" w14:textId="77777777" w:rsidR="00D16E81" w:rsidRPr="00E77ED3" w:rsidRDefault="00D16E81" w:rsidP="00D16E81">
      <w:pPr>
        <w:rPr>
          <w:rFonts w:ascii="Times New Roman" w:hAnsi="Times New Roman" w:cs="Times New Roman"/>
          <w:b/>
          <w:sz w:val="22"/>
        </w:rPr>
      </w:pPr>
    </w:p>
    <w:p w14:paraId="0F350F8B" w14:textId="77777777" w:rsidR="00D16E81" w:rsidRPr="00E77ED3" w:rsidRDefault="00D16E81" w:rsidP="002D0114">
      <w:pPr>
        <w:pStyle w:val="ListParagraph"/>
        <w:numPr>
          <w:ilvl w:val="0"/>
          <w:numId w:val="7"/>
        </w:numPr>
        <w:rPr>
          <w:rFonts w:ascii="Times New Roman" w:hAnsi="Times New Roman" w:cs="Times New Roman"/>
          <w:sz w:val="22"/>
        </w:rPr>
      </w:pPr>
      <w:r w:rsidRPr="00E77ED3">
        <w:rPr>
          <w:rFonts w:ascii="Times New Roman" w:hAnsi="Times New Roman" w:cs="Times New Roman"/>
          <w:sz w:val="22"/>
        </w:rPr>
        <w:t>Amendment</w:t>
      </w:r>
    </w:p>
    <w:p w14:paraId="01A1FA3A" w14:textId="77777777" w:rsidR="00D16E81" w:rsidRPr="00E77ED3" w:rsidRDefault="00D16E81" w:rsidP="00D16E81">
      <w:pPr>
        <w:rPr>
          <w:rFonts w:ascii="Times New Roman" w:hAnsi="Times New Roman" w:cs="Times New Roman"/>
          <w:b/>
          <w:sz w:val="22"/>
        </w:rPr>
      </w:pPr>
    </w:p>
    <w:p w14:paraId="3E09356C" w14:textId="1DF1D9C7" w:rsidR="00D16E81" w:rsidRPr="00E77ED3" w:rsidRDefault="00D16E81" w:rsidP="009B204F">
      <w:pPr>
        <w:tabs>
          <w:tab w:val="left" w:pos="1350"/>
          <w:tab w:val="left" w:pos="1440"/>
          <w:tab w:val="left" w:pos="1620"/>
        </w:tabs>
        <w:rPr>
          <w:rFonts w:ascii="Times New Roman" w:hAnsi="Times New Roman" w:cs="Times New Roman"/>
          <w:color w:val="000000"/>
          <w:sz w:val="22"/>
        </w:rPr>
      </w:pPr>
      <w:r w:rsidRPr="00E77ED3">
        <w:rPr>
          <w:rFonts w:ascii="Times New Roman" w:hAnsi="Times New Roman" w:cs="Times New Roman"/>
          <w:color w:val="000000"/>
          <w:sz w:val="22"/>
        </w:rPr>
        <w:t>Any party to this PA may request that it be amended, whereupon the signatories shall</w:t>
      </w:r>
      <w:r w:rsidR="009B204F" w:rsidRPr="00E77ED3">
        <w:rPr>
          <w:rFonts w:ascii="Times New Roman" w:hAnsi="Times New Roman" w:cs="Times New Roman"/>
          <w:color w:val="000000"/>
          <w:sz w:val="22"/>
        </w:rPr>
        <w:t xml:space="preserve"> </w:t>
      </w:r>
      <w:r w:rsidRPr="00E77ED3">
        <w:rPr>
          <w:rFonts w:ascii="Times New Roman" w:hAnsi="Times New Roman" w:cs="Times New Roman"/>
          <w:color w:val="000000"/>
          <w:sz w:val="22"/>
        </w:rPr>
        <w:t>consult to consider such amendment.  Authorized representati</w:t>
      </w:r>
      <w:r w:rsidR="009B204F" w:rsidRPr="00E77ED3">
        <w:rPr>
          <w:rFonts w:ascii="Times New Roman" w:hAnsi="Times New Roman" w:cs="Times New Roman"/>
          <w:color w:val="000000"/>
          <w:sz w:val="22"/>
        </w:rPr>
        <w:t xml:space="preserve">ves of all the original </w:t>
      </w:r>
      <w:r w:rsidRPr="00E77ED3">
        <w:rPr>
          <w:rFonts w:ascii="Times New Roman" w:hAnsi="Times New Roman" w:cs="Times New Roman"/>
          <w:color w:val="000000"/>
          <w:sz w:val="22"/>
        </w:rPr>
        <w:t>signatories shall sign the amendment</w:t>
      </w:r>
      <w:r w:rsidR="005F73CE">
        <w:rPr>
          <w:rFonts w:ascii="Times New Roman" w:hAnsi="Times New Roman" w:cs="Times New Roman"/>
          <w:color w:val="000000"/>
          <w:sz w:val="22"/>
        </w:rPr>
        <w:t>.</w:t>
      </w:r>
    </w:p>
    <w:p w14:paraId="02534C7A" w14:textId="77777777" w:rsidR="00D16E81" w:rsidRPr="00E77ED3" w:rsidRDefault="00D16E81" w:rsidP="00D16E81">
      <w:pPr>
        <w:rPr>
          <w:rFonts w:ascii="Times New Roman" w:hAnsi="Times New Roman" w:cs="Times New Roman"/>
          <w:color w:val="000000"/>
          <w:sz w:val="22"/>
        </w:rPr>
      </w:pPr>
    </w:p>
    <w:p w14:paraId="50A993E6" w14:textId="77777777" w:rsidR="00D16E81" w:rsidRPr="00E77ED3" w:rsidRDefault="00D16E81" w:rsidP="002D0114">
      <w:pPr>
        <w:pStyle w:val="ListParagraph"/>
        <w:numPr>
          <w:ilvl w:val="0"/>
          <w:numId w:val="7"/>
        </w:numPr>
        <w:rPr>
          <w:rFonts w:ascii="Times New Roman" w:hAnsi="Times New Roman" w:cs="Times New Roman"/>
          <w:sz w:val="22"/>
        </w:rPr>
      </w:pPr>
      <w:r w:rsidRPr="00E77ED3">
        <w:rPr>
          <w:rFonts w:ascii="Times New Roman" w:hAnsi="Times New Roman" w:cs="Times New Roman"/>
          <w:sz w:val="22"/>
        </w:rPr>
        <w:t>Termination</w:t>
      </w:r>
    </w:p>
    <w:p w14:paraId="149BC583" w14:textId="77777777" w:rsidR="00D16E81" w:rsidRPr="00E77ED3" w:rsidRDefault="00D16E81" w:rsidP="00D16E81">
      <w:pPr>
        <w:rPr>
          <w:rFonts w:ascii="Times New Roman" w:hAnsi="Times New Roman" w:cs="Times New Roman"/>
          <w:b/>
          <w:sz w:val="22"/>
        </w:rPr>
      </w:pPr>
    </w:p>
    <w:p w14:paraId="36F4ECBC" w14:textId="77777777" w:rsidR="00D16E81" w:rsidRPr="00E77ED3" w:rsidRDefault="00D16E81" w:rsidP="00D16E81">
      <w:pPr>
        <w:rPr>
          <w:rFonts w:ascii="Times New Roman" w:hAnsi="Times New Roman" w:cs="Times New Roman"/>
          <w:sz w:val="22"/>
        </w:rPr>
      </w:pPr>
      <w:r w:rsidRPr="00E77ED3">
        <w:rPr>
          <w:rFonts w:ascii="Times New Roman" w:hAnsi="Times New Roman" w:cs="Times New Roman"/>
          <w:sz w:val="22"/>
        </w:rPr>
        <w:t xml:space="preserve">Any </w:t>
      </w:r>
      <w:r w:rsidRPr="00E77ED3">
        <w:rPr>
          <w:rFonts w:ascii="Times New Roman" w:hAnsi="Times New Roman" w:cs="Times New Roman"/>
          <w:color w:val="000000"/>
          <w:sz w:val="22"/>
        </w:rPr>
        <w:t>signatory</w:t>
      </w:r>
      <w:r w:rsidRPr="00E77ED3">
        <w:rPr>
          <w:rFonts w:ascii="Times New Roman" w:hAnsi="Times New Roman" w:cs="Times New Roman"/>
          <w:color w:val="0000FF"/>
          <w:sz w:val="22"/>
        </w:rPr>
        <w:t xml:space="preserve"> </w:t>
      </w:r>
      <w:r w:rsidRPr="00E77ED3">
        <w:rPr>
          <w:rFonts w:ascii="Times New Roman" w:hAnsi="Times New Roman" w:cs="Times New Roman"/>
          <w:sz w:val="22"/>
        </w:rPr>
        <w:t xml:space="preserve">to this PA may terminate it by providing </w:t>
      </w:r>
      <w:r w:rsidRPr="00E77ED3">
        <w:rPr>
          <w:rFonts w:ascii="Times New Roman" w:hAnsi="Times New Roman" w:cs="Times New Roman"/>
          <w:color w:val="000000"/>
          <w:sz w:val="22"/>
        </w:rPr>
        <w:t xml:space="preserve">thirty </w:t>
      </w:r>
      <w:r w:rsidRPr="00E77ED3">
        <w:rPr>
          <w:rFonts w:ascii="Times New Roman" w:hAnsi="Times New Roman" w:cs="Times New Roman"/>
          <w:sz w:val="22"/>
        </w:rPr>
        <w:t>(</w:t>
      </w:r>
      <w:r w:rsidRPr="00E77ED3">
        <w:rPr>
          <w:rFonts w:ascii="Times New Roman" w:hAnsi="Times New Roman" w:cs="Times New Roman"/>
          <w:color w:val="000000"/>
          <w:sz w:val="22"/>
        </w:rPr>
        <w:t>3</w:t>
      </w:r>
      <w:r w:rsidRPr="00E77ED3">
        <w:rPr>
          <w:rFonts w:ascii="Times New Roman" w:hAnsi="Times New Roman" w:cs="Times New Roman"/>
          <w:sz w:val="22"/>
        </w:rPr>
        <w:t xml:space="preserve">0) days written notice to the other parties, provided that the parties shall consult during the period prior to termination to seek agreement on amendments or other action that would avoid termination.  In the event of termination, FHWA shall conduct individual project review pursuant to 36 CFR Part 800. </w:t>
      </w:r>
    </w:p>
    <w:p w14:paraId="6D2AC056" w14:textId="77777777" w:rsidR="00D16E81" w:rsidRPr="00E77ED3" w:rsidRDefault="00D16E81" w:rsidP="00D16E81">
      <w:pPr>
        <w:rPr>
          <w:rFonts w:ascii="Times New Roman" w:hAnsi="Times New Roman" w:cs="Times New Roman"/>
          <w:b/>
          <w:sz w:val="22"/>
        </w:rPr>
      </w:pPr>
    </w:p>
    <w:p w14:paraId="1C218D7E" w14:textId="77777777" w:rsidR="00D16E81" w:rsidRPr="00E77ED3" w:rsidRDefault="00D16E81" w:rsidP="002D0114">
      <w:pPr>
        <w:pStyle w:val="ListParagraph"/>
        <w:numPr>
          <w:ilvl w:val="0"/>
          <w:numId w:val="7"/>
        </w:numPr>
        <w:rPr>
          <w:rFonts w:ascii="Times New Roman" w:hAnsi="Times New Roman" w:cs="Times New Roman"/>
          <w:sz w:val="22"/>
        </w:rPr>
      </w:pPr>
      <w:r w:rsidRPr="00E77ED3">
        <w:rPr>
          <w:rFonts w:ascii="Times New Roman" w:hAnsi="Times New Roman" w:cs="Times New Roman"/>
          <w:sz w:val="22"/>
        </w:rPr>
        <w:t>Duration</w:t>
      </w:r>
    </w:p>
    <w:p w14:paraId="4E3DE421" w14:textId="77777777" w:rsidR="00D16E81" w:rsidRPr="00E77ED3" w:rsidRDefault="00D16E81" w:rsidP="00D16E81">
      <w:pPr>
        <w:rPr>
          <w:rFonts w:ascii="Times New Roman" w:hAnsi="Times New Roman" w:cs="Times New Roman"/>
          <w:b/>
          <w:sz w:val="22"/>
        </w:rPr>
      </w:pPr>
    </w:p>
    <w:p w14:paraId="37659929" w14:textId="2968ECB2" w:rsidR="00D16E81" w:rsidRPr="00E77ED3" w:rsidRDefault="00D16E81" w:rsidP="00D16E81">
      <w:pPr>
        <w:rPr>
          <w:rFonts w:ascii="Times New Roman" w:hAnsi="Times New Roman" w:cs="Times New Roman"/>
          <w:color w:val="000000"/>
          <w:sz w:val="22"/>
        </w:rPr>
      </w:pPr>
      <w:r w:rsidRPr="00E77ED3">
        <w:rPr>
          <w:rFonts w:ascii="Times New Roman" w:hAnsi="Times New Roman" w:cs="Times New Roman"/>
          <w:color w:val="000000"/>
          <w:sz w:val="22"/>
        </w:rPr>
        <w:t xml:space="preserve">FHWA, </w:t>
      </w:r>
      <w:bookmarkStart w:id="0" w:name="_GoBack"/>
      <w:bookmarkEnd w:id="0"/>
      <w:r w:rsidRPr="00E77ED3">
        <w:rPr>
          <w:rFonts w:ascii="Times New Roman" w:hAnsi="Times New Roman" w:cs="Times New Roman"/>
          <w:color w:val="000000"/>
          <w:sz w:val="22"/>
        </w:rPr>
        <w:t>DOT, SHPO, and the ACHP will review this PA every ten (10) years from the date of execution for modifications or termination. If no changes are proposed and no party objects, the term of the PA will be extended automatically for another</w:t>
      </w:r>
      <w:r w:rsidR="002D0114" w:rsidRPr="00E77ED3">
        <w:rPr>
          <w:rFonts w:ascii="Times New Roman" w:hAnsi="Times New Roman" w:cs="Times New Roman"/>
          <w:color w:val="000000"/>
          <w:sz w:val="22"/>
        </w:rPr>
        <w:t xml:space="preserve"> ten years without re-execution.</w:t>
      </w:r>
    </w:p>
    <w:p w14:paraId="4FB18532" w14:textId="77777777" w:rsidR="00D16E81" w:rsidRPr="00E77ED3" w:rsidRDefault="00D16E81" w:rsidP="00D16E81">
      <w:pPr>
        <w:rPr>
          <w:rFonts w:ascii="Times New Roman" w:hAnsi="Times New Roman" w:cs="Times New Roman"/>
          <w:color w:val="000000"/>
          <w:sz w:val="22"/>
        </w:rPr>
      </w:pPr>
    </w:p>
    <w:p w14:paraId="684FBE0E" w14:textId="77777777" w:rsidR="00D16E81" w:rsidRPr="00E77ED3" w:rsidRDefault="00D16E81" w:rsidP="00D16E81">
      <w:pPr>
        <w:rPr>
          <w:rFonts w:ascii="Times New Roman" w:hAnsi="Times New Roman" w:cs="Times New Roman"/>
          <w:color w:val="000000"/>
          <w:sz w:val="22"/>
        </w:rPr>
      </w:pPr>
      <w:r w:rsidRPr="00E77ED3">
        <w:rPr>
          <w:rFonts w:ascii="Times New Roman" w:hAnsi="Times New Roman" w:cs="Times New Roman"/>
          <w:color w:val="000000"/>
          <w:sz w:val="22"/>
        </w:rPr>
        <w:t xml:space="preserve">Execution and implementation of this PA evidences that the FHWA has satisfied its Section 106 responsibilities for all individual undertakings of the Federal-aid Highway Program and has afforded the ACHP a reasonable opportunity to comment. </w:t>
      </w:r>
    </w:p>
    <w:p w14:paraId="563B18B2" w14:textId="77777777" w:rsidR="00D16E81" w:rsidRDefault="00D16E81">
      <w:pPr>
        <w:rPr>
          <w:rFonts w:ascii="Times New Roman" w:hAnsi="Times New Roman" w:cs="Times New Roman"/>
          <w:b/>
          <w:sz w:val="22"/>
        </w:rPr>
      </w:pPr>
    </w:p>
    <w:p w14:paraId="342F36F0" w14:textId="77777777" w:rsidR="00E77ED3" w:rsidRPr="00E77ED3" w:rsidRDefault="00E77ED3" w:rsidP="00E77ED3">
      <w:pPr>
        <w:jc w:val="center"/>
        <w:rPr>
          <w:rFonts w:ascii="Times New Roman" w:hAnsi="Times New Roman" w:cs="Times New Roman"/>
          <w:b/>
          <w:sz w:val="22"/>
        </w:rPr>
      </w:pPr>
      <w:r>
        <w:rPr>
          <w:rFonts w:ascii="Times New Roman" w:hAnsi="Times New Roman" w:cs="Times New Roman"/>
          <w:b/>
          <w:sz w:val="22"/>
        </w:rPr>
        <w:t>Signatures</w:t>
      </w:r>
    </w:p>
    <w:sectPr w:rsidR="00E77ED3" w:rsidRPr="00E77ED3" w:rsidSect="00234B84">
      <w:footerReference w:type="default" r:id="rId7"/>
      <w:pgSz w:w="12240" w:h="15840"/>
      <w:pgMar w:top="99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33361E" w14:textId="77777777" w:rsidR="00E1106F" w:rsidRDefault="00E1106F" w:rsidP="0086728F">
      <w:r>
        <w:separator/>
      </w:r>
    </w:p>
  </w:endnote>
  <w:endnote w:type="continuationSeparator" w:id="0">
    <w:p w14:paraId="4ADE53B8" w14:textId="77777777" w:rsidR="00E1106F" w:rsidRDefault="00E1106F" w:rsidP="00867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 w:name="Segoe U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7F0CC" w14:textId="286C47EF" w:rsidR="0086728F" w:rsidRPr="002C4333" w:rsidRDefault="001B2623">
    <w:pPr>
      <w:pStyle w:val="Footer"/>
      <w:rPr>
        <w:rFonts w:ascii="Times New Roman" w:hAnsi="Times New Roman" w:cs="Times New Roman"/>
      </w:rPr>
    </w:pPr>
    <w:r>
      <w:rPr>
        <w:rFonts w:ascii="Times New Roman" w:hAnsi="Times New Roman" w:cs="Times New Roman"/>
      </w:rPr>
      <w:t xml:space="preserve">Contributing Bridges PA – </w:t>
    </w:r>
    <w:r w:rsidR="00364D77">
      <w:rPr>
        <w:rFonts w:ascii="Times New Roman" w:hAnsi="Times New Roman" w:cs="Times New Roman"/>
      </w:rPr>
      <w:t>Template</w:t>
    </w:r>
    <w:r>
      <w:rPr>
        <w:rFonts w:ascii="Times New Roman" w:hAnsi="Times New Roman" w:cs="Times New Roman"/>
      </w:rPr>
      <w:t xml:space="preserve"> </w:t>
    </w:r>
    <w:r w:rsidR="00364D77">
      <w:rPr>
        <w:rFonts w:ascii="Times New Roman" w:hAnsi="Times New Roman" w:cs="Times New Roman"/>
      </w:rPr>
      <w:t xml:space="preserve">– Date </w:t>
    </w:r>
    <w:r w:rsidR="002C4333" w:rsidRPr="002C4333">
      <w:rPr>
        <w:rFonts w:ascii="Times New Roman" w:hAnsi="Times New Roman" w:cs="Times New Roman"/>
      </w:rPr>
      <w:t xml:space="preserve">– Page </w:t>
    </w:r>
    <w:r w:rsidR="002C4333" w:rsidRPr="002C4333">
      <w:rPr>
        <w:rFonts w:ascii="Times New Roman" w:hAnsi="Times New Roman" w:cs="Times New Roman"/>
      </w:rPr>
      <w:fldChar w:fldCharType="begin"/>
    </w:r>
    <w:r w:rsidR="002C4333" w:rsidRPr="002C4333">
      <w:rPr>
        <w:rFonts w:ascii="Times New Roman" w:hAnsi="Times New Roman" w:cs="Times New Roman"/>
      </w:rPr>
      <w:instrText xml:space="preserve"> PAGE   \* MERGEFORMAT </w:instrText>
    </w:r>
    <w:r w:rsidR="002C4333" w:rsidRPr="002C4333">
      <w:rPr>
        <w:rFonts w:ascii="Times New Roman" w:hAnsi="Times New Roman" w:cs="Times New Roman"/>
      </w:rPr>
      <w:fldChar w:fldCharType="separate"/>
    </w:r>
    <w:r w:rsidR="00E66ADA">
      <w:rPr>
        <w:rFonts w:ascii="Times New Roman" w:hAnsi="Times New Roman" w:cs="Times New Roman"/>
        <w:noProof/>
      </w:rPr>
      <w:t>1</w:t>
    </w:r>
    <w:r w:rsidR="002C4333" w:rsidRPr="002C4333">
      <w:rPr>
        <w:rFonts w:ascii="Times New Roman" w:hAnsi="Times New Roman" w:cs="Times New Roman"/>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BB14BD" w14:textId="77777777" w:rsidR="00E1106F" w:rsidRDefault="00E1106F" w:rsidP="0086728F">
      <w:r>
        <w:separator/>
      </w:r>
    </w:p>
  </w:footnote>
  <w:footnote w:type="continuationSeparator" w:id="0">
    <w:p w14:paraId="2A473E16" w14:textId="77777777" w:rsidR="00E1106F" w:rsidRDefault="00E1106F" w:rsidP="008672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B0ED1"/>
    <w:multiLevelType w:val="hybridMultilevel"/>
    <w:tmpl w:val="56E28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E93C47"/>
    <w:multiLevelType w:val="hybridMultilevel"/>
    <w:tmpl w:val="864452C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B36F41"/>
    <w:multiLevelType w:val="hybridMultilevel"/>
    <w:tmpl w:val="91003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47AEC"/>
    <w:multiLevelType w:val="hybridMultilevel"/>
    <w:tmpl w:val="3FC4AA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932E6C"/>
    <w:multiLevelType w:val="hybridMultilevel"/>
    <w:tmpl w:val="F6B089AA"/>
    <w:lvl w:ilvl="0" w:tplc="A6AC8272">
      <w:start w:val="1"/>
      <w:numFmt w:val="decimal"/>
      <w:lvlText w:val="%1."/>
      <w:lvlJc w:val="left"/>
      <w:pPr>
        <w:ind w:left="1080" w:hanging="36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6E32EC6"/>
    <w:multiLevelType w:val="hybridMultilevel"/>
    <w:tmpl w:val="01823F08"/>
    <w:lvl w:ilvl="0" w:tplc="2BF4A0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89844D2"/>
    <w:multiLevelType w:val="hybridMultilevel"/>
    <w:tmpl w:val="3572CE50"/>
    <w:lvl w:ilvl="0" w:tplc="D80A709A">
      <w:start w:val="1"/>
      <w:numFmt w:val="decimal"/>
      <w:lvlText w:val="%1."/>
      <w:lvlJc w:val="left"/>
      <w:pPr>
        <w:ind w:left="1440" w:hanging="360"/>
      </w:pPr>
      <w:rPr>
        <w:rFonts w:ascii="Times New Roman" w:hAnsi="Times New Roman"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9AC2128"/>
    <w:multiLevelType w:val="hybridMultilevel"/>
    <w:tmpl w:val="89C6E30A"/>
    <w:lvl w:ilvl="0" w:tplc="A260C6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2955872"/>
    <w:multiLevelType w:val="hybridMultilevel"/>
    <w:tmpl w:val="F692CD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6E05BA"/>
    <w:multiLevelType w:val="hybridMultilevel"/>
    <w:tmpl w:val="3EAE2EBA"/>
    <w:lvl w:ilvl="0" w:tplc="D2FEE69A">
      <w:start w:val="1"/>
      <w:numFmt w:val="decimal"/>
      <w:lvlText w:val="%1."/>
      <w:lvlJc w:val="left"/>
      <w:pPr>
        <w:ind w:left="108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CB27A5"/>
    <w:multiLevelType w:val="hybridMultilevel"/>
    <w:tmpl w:val="037CEA4A"/>
    <w:lvl w:ilvl="0" w:tplc="CE1ECB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4EC4558"/>
    <w:multiLevelType w:val="hybridMultilevel"/>
    <w:tmpl w:val="29562DB4"/>
    <w:lvl w:ilvl="0" w:tplc="A0F209D0">
      <w:start w:val="1"/>
      <w:numFmt w:val="upperLetter"/>
      <w:lvlText w:val="%1."/>
      <w:lvlJc w:val="left"/>
      <w:pPr>
        <w:tabs>
          <w:tab w:val="num" w:pos="1080"/>
        </w:tabs>
        <w:ind w:left="1080" w:hanging="360"/>
      </w:pPr>
      <w:rPr>
        <w:rFonts w:cs="Times New Roman" w:hint="default"/>
        <w:u w:val="none"/>
      </w:rPr>
    </w:lvl>
    <w:lvl w:ilvl="1" w:tplc="CD861FF0">
      <w:start w:val="1"/>
      <w:numFmt w:val="decimal"/>
      <w:lvlText w:val="%2)"/>
      <w:lvlJc w:val="left"/>
      <w:pPr>
        <w:tabs>
          <w:tab w:val="num" w:pos="1800"/>
        </w:tabs>
        <w:ind w:left="1800" w:hanging="360"/>
      </w:pPr>
      <w:rPr>
        <w:rFonts w:cs="Times New Roman" w:hint="default"/>
        <w:i w:val="0"/>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num w:numId="1">
    <w:abstractNumId w:val="2"/>
  </w:num>
  <w:num w:numId="2">
    <w:abstractNumId w:val="0"/>
  </w:num>
  <w:num w:numId="3">
    <w:abstractNumId w:val="1"/>
  </w:num>
  <w:num w:numId="4">
    <w:abstractNumId w:val="11"/>
  </w:num>
  <w:num w:numId="5">
    <w:abstractNumId w:val="8"/>
  </w:num>
  <w:num w:numId="6">
    <w:abstractNumId w:val="5"/>
  </w:num>
  <w:num w:numId="7">
    <w:abstractNumId w:val="7"/>
  </w:num>
  <w:num w:numId="8">
    <w:abstractNumId w:val="4"/>
  </w:num>
  <w:num w:numId="9">
    <w:abstractNumId w:val="10"/>
  </w:num>
  <w:num w:numId="10">
    <w:abstractNumId w:val="3"/>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hideSpellingErrors/>
  <w:hideGrammatical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9C7"/>
    <w:rsid w:val="00015C18"/>
    <w:rsid w:val="00076136"/>
    <w:rsid w:val="00094C6B"/>
    <w:rsid w:val="000A0FEC"/>
    <w:rsid w:val="000A29F8"/>
    <w:rsid w:val="000A7A5F"/>
    <w:rsid w:val="00125929"/>
    <w:rsid w:val="001339C7"/>
    <w:rsid w:val="00140187"/>
    <w:rsid w:val="001433D3"/>
    <w:rsid w:val="00197CF5"/>
    <w:rsid w:val="001B2623"/>
    <w:rsid w:val="00212280"/>
    <w:rsid w:val="0022000B"/>
    <w:rsid w:val="00234B84"/>
    <w:rsid w:val="00250113"/>
    <w:rsid w:val="00254AD1"/>
    <w:rsid w:val="0028751F"/>
    <w:rsid w:val="002C4333"/>
    <w:rsid w:val="002D0114"/>
    <w:rsid w:val="0033621A"/>
    <w:rsid w:val="003443F4"/>
    <w:rsid w:val="00364D77"/>
    <w:rsid w:val="00381966"/>
    <w:rsid w:val="003C426B"/>
    <w:rsid w:val="00470463"/>
    <w:rsid w:val="00474845"/>
    <w:rsid w:val="0049414D"/>
    <w:rsid w:val="004A1246"/>
    <w:rsid w:val="004C3EBC"/>
    <w:rsid w:val="005B7473"/>
    <w:rsid w:val="005F73CE"/>
    <w:rsid w:val="00637FD9"/>
    <w:rsid w:val="0067319E"/>
    <w:rsid w:val="00690124"/>
    <w:rsid w:val="00736E8B"/>
    <w:rsid w:val="007628A2"/>
    <w:rsid w:val="007F767A"/>
    <w:rsid w:val="0086728F"/>
    <w:rsid w:val="00880A96"/>
    <w:rsid w:val="00885845"/>
    <w:rsid w:val="008A550F"/>
    <w:rsid w:val="008C23D4"/>
    <w:rsid w:val="008C2797"/>
    <w:rsid w:val="008D3869"/>
    <w:rsid w:val="0092585E"/>
    <w:rsid w:val="00995DA9"/>
    <w:rsid w:val="009B204F"/>
    <w:rsid w:val="009F4F47"/>
    <w:rsid w:val="00A1316A"/>
    <w:rsid w:val="00A67C35"/>
    <w:rsid w:val="00A8263A"/>
    <w:rsid w:val="00AF692B"/>
    <w:rsid w:val="00BB4930"/>
    <w:rsid w:val="00BD378B"/>
    <w:rsid w:val="00C53437"/>
    <w:rsid w:val="00C85DEC"/>
    <w:rsid w:val="00CF2A3E"/>
    <w:rsid w:val="00CF5016"/>
    <w:rsid w:val="00D16E81"/>
    <w:rsid w:val="00D63375"/>
    <w:rsid w:val="00D67814"/>
    <w:rsid w:val="00DA5163"/>
    <w:rsid w:val="00E1106F"/>
    <w:rsid w:val="00E300FC"/>
    <w:rsid w:val="00E56CE9"/>
    <w:rsid w:val="00E66ADA"/>
    <w:rsid w:val="00E71919"/>
    <w:rsid w:val="00E77ED3"/>
    <w:rsid w:val="00E959E8"/>
    <w:rsid w:val="00EC644D"/>
    <w:rsid w:val="00FD5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FF89"/>
  <w15:chartTrackingRefBased/>
  <w15:docId w15:val="{F8914ECE-84F2-4882-921A-E5429EB3C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9C7"/>
    <w:pPr>
      <w:ind w:left="720"/>
      <w:contextualSpacing/>
    </w:pPr>
  </w:style>
  <w:style w:type="paragraph" w:styleId="Header">
    <w:name w:val="header"/>
    <w:basedOn w:val="Normal"/>
    <w:link w:val="HeaderChar"/>
    <w:uiPriority w:val="99"/>
    <w:unhideWhenUsed/>
    <w:rsid w:val="0086728F"/>
    <w:pPr>
      <w:tabs>
        <w:tab w:val="center" w:pos="4680"/>
        <w:tab w:val="right" w:pos="9360"/>
      </w:tabs>
    </w:pPr>
  </w:style>
  <w:style w:type="character" w:customStyle="1" w:styleId="HeaderChar">
    <w:name w:val="Header Char"/>
    <w:basedOn w:val="DefaultParagraphFont"/>
    <w:link w:val="Header"/>
    <w:uiPriority w:val="99"/>
    <w:rsid w:val="0086728F"/>
  </w:style>
  <w:style w:type="paragraph" w:styleId="Footer">
    <w:name w:val="footer"/>
    <w:basedOn w:val="Normal"/>
    <w:link w:val="FooterChar"/>
    <w:uiPriority w:val="99"/>
    <w:unhideWhenUsed/>
    <w:rsid w:val="0086728F"/>
    <w:pPr>
      <w:tabs>
        <w:tab w:val="center" w:pos="4680"/>
        <w:tab w:val="right" w:pos="9360"/>
      </w:tabs>
    </w:pPr>
  </w:style>
  <w:style w:type="character" w:customStyle="1" w:styleId="FooterChar">
    <w:name w:val="Footer Char"/>
    <w:basedOn w:val="DefaultParagraphFont"/>
    <w:link w:val="Footer"/>
    <w:uiPriority w:val="99"/>
    <w:rsid w:val="0086728F"/>
  </w:style>
  <w:style w:type="paragraph" w:styleId="BalloonText">
    <w:name w:val="Balloon Text"/>
    <w:basedOn w:val="Normal"/>
    <w:link w:val="BalloonTextChar"/>
    <w:uiPriority w:val="99"/>
    <w:semiHidden/>
    <w:unhideWhenUsed/>
    <w:rsid w:val="002C4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333"/>
    <w:rPr>
      <w:rFonts w:ascii="Segoe UI" w:hAnsi="Segoe UI" w:cs="Segoe UI"/>
      <w:sz w:val="18"/>
      <w:szCs w:val="18"/>
    </w:rPr>
  </w:style>
  <w:style w:type="character" w:styleId="CommentReference">
    <w:name w:val="annotation reference"/>
    <w:basedOn w:val="DefaultParagraphFont"/>
    <w:uiPriority w:val="99"/>
    <w:semiHidden/>
    <w:unhideWhenUsed/>
    <w:rsid w:val="00C53437"/>
    <w:rPr>
      <w:sz w:val="16"/>
      <w:szCs w:val="16"/>
    </w:rPr>
  </w:style>
  <w:style w:type="paragraph" w:styleId="CommentText">
    <w:name w:val="annotation text"/>
    <w:basedOn w:val="Normal"/>
    <w:link w:val="CommentTextChar"/>
    <w:uiPriority w:val="99"/>
    <w:semiHidden/>
    <w:unhideWhenUsed/>
    <w:rsid w:val="00C53437"/>
    <w:rPr>
      <w:sz w:val="20"/>
      <w:szCs w:val="20"/>
    </w:rPr>
  </w:style>
  <w:style w:type="character" w:customStyle="1" w:styleId="CommentTextChar">
    <w:name w:val="Comment Text Char"/>
    <w:basedOn w:val="DefaultParagraphFont"/>
    <w:link w:val="CommentText"/>
    <w:uiPriority w:val="99"/>
    <w:semiHidden/>
    <w:rsid w:val="00C53437"/>
    <w:rPr>
      <w:sz w:val="20"/>
      <w:szCs w:val="20"/>
    </w:rPr>
  </w:style>
  <w:style w:type="paragraph" w:styleId="CommentSubject">
    <w:name w:val="annotation subject"/>
    <w:basedOn w:val="CommentText"/>
    <w:next w:val="CommentText"/>
    <w:link w:val="CommentSubjectChar"/>
    <w:uiPriority w:val="99"/>
    <w:semiHidden/>
    <w:unhideWhenUsed/>
    <w:rsid w:val="00C53437"/>
    <w:rPr>
      <w:b/>
      <w:bCs/>
    </w:rPr>
  </w:style>
  <w:style w:type="character" w:customStyle="1" w:styleId="CommentSubjectChar">
    <w:name w:val="Comment Subject Char"/>
    <w:basedOn w:val="CommentTextChar"/>
    <w:link w:val="CommentSubject"/>
    <w:uiPriority w:val="99"/>
    <w:semiHidden/>
    <w:rsid w:val="00C5343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1538</Words>
  <Characters>8769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Beckerman, Ira</dc:creator>
  <cp:keywords/>
  <dc:description/>
  <cp:lastModifiedBy>Reviewer</cp:lastModifiedBy>
  <cp:revision>3</cp:revision>
  <cp:lastPrinted>2019-03-17T21:05:00Z</cp:lastPrinted>
  <dcterms:created xsi:type="dcterms:W3CDTF">2019-03-18T15:25:00Z</dcterms:created>
  <dcterms:modified xsi:type="dcterms:W3CDTF">2019-03-18T15:41:00Z</dcterms:modified>
</cp:coreProperties>
</file>